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153" w:rsidRDefault="002F79B8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电气工程学院</w:t>
      </w:r>
      <w:r w:rsidR="003825C2">
        <w:rPr>
          <w:rFonts w:ascii="Times New Roman" w:eastAsia="方正小标宋简体" w:hAnsi="Times New Roman" w:cs="Times New Roman" w:hint="eastAsia"/>
          <w:sz w:val="44"/>
          <w:szCs w:val="44"/>
        </w:rPr>
        <w:t>2025</w:t>
      </w:r>
      <w:r w:rsidR="003825C2">
        <w:rPr>
          <w:rFonts w:ascii="Times New Roman" w:eastAsia="方正小标宋简体" w:hAnsi="Times New Roman" w:cs="Times New Roman" w:hint="eastAsia"/>
          <w:sz w:val="44"/>
          <w:szCs w:val="44"/>
        </w:rPr>
        <w:t>年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转专业</w:t>
      </w:r>
      <w:r w:rsidR="000E1786">
        <w:rPr>
          <w:rFonts w:ascii="Times New Roman" w:eastAsia="方正小标宋简体" w:hAnsi="Times New Roman" w:cs="Times New Roman" w:hint="eastAsia"/>
          <w:sz w:val="44"/>
          <w:szCs w:val="44"/>
        </w:rPr>
        <w:t>工作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实施细则</w:t>
      </w:r>
    </w:p>
    <w:p w:rsidR="00CE7153" w:rsidRDefault="00CE7153">
      <w:pPr>
        <w:spacing w:line="600" w:lineRule="exact"/>
        <w:ind w:firstLine="645"/>
        <w:jc w:val="left"/>
        <w:rPr>
          <w:rFonts w:ascii="Times New Roman" w:eastAsia="仿宋_GB2312" w:hAnsi="Times New Roman" w:cs="Times New Roman"/>
          <w:bCs/>
          <w:sz w:val="32"/>
          <w:szCs w:val="32"/>
        </w:rPr>
      </w:pPr>
    </w:p>
    <w:p w:rsidR="00CE7153" w:rsidRDefault="002F79B8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为充分调动学生学习的积极性和主动性，发挥每个学生的潜质和特长，尽可能满足学生成才需要，根据《成都工贸职业技术学院学生学分制学籍管理规定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(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修订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》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 (</w:t>
      </w:r>
      <w:proofErr w:type="gramStart"/>
      <w:r>
        <w:rPr>
          <w:rFonts w:ascii="仿宋_GB2312" w:eastAsia="仿宋_GB2312" w:hAnsi="Times New Roman" w:cs="Times New Roman" w:hint="eastAsia"/>
          <w:bCs/>
          <w:sz w:val="32"/>
          <w:szCs w:val="32"/>
        </w:rPr>
        <w:t>成技发</w:t>
      </w:r>
      <w:proofErr w:type="gramEnd"/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〔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2025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〕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28 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号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和《成都工贸职业技术学院学生转专业实施细则（试行）》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(</w:t>
      </w:r>
      <w:proofErr w:type="gramStart"/>
      <w:r>
        <w:rPr>
          <w:rFonts w:ascii="仿宋_GB2312" w:eastAsia="仿宋_GB2312" w:hAnsi="Times New Roman" w:cs="Times New Roman" w:hint="eastAsia"/>
          <w:bCs/>
          <w:sz w:val="32"/>
          <w:szCs w:val="32"/>
        </w:rPr>
        <w:t>成技发</w:t>
      </w:r>
      <w:proofErr w:type="gramEnd"/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〔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2025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〕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30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号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相关规定，结合我院专业人才培养目标及教学资源实际，制定本细则。</w:t>
      </w:r>
    </w:p>
    <w:p w:rsidR="00CE7153" w:rsidRDefault="002F79B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转专业工作组织机构</w:t>
      </w:r>
    </w:p>
    <w:p w:rsidR="00CE7153" w:rsidRPr="00055A3A" w:rsidRDefault="002F79B8" w:rsidP="00055A3A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已设置隐藏</w:t>
      </w:r>
    </w:p>
    <w:p w:rsidR="00CE7153" w:rsidRDefault="002F79B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二、接收对象</w:t>
      </w:r>
    </w:p>
    <w:p w:rsidR="00CE7153" w:rsidRPr="00055A3A" w:rsidRDefault="002F79B8" w:rsidP="00055A3A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1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.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202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4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年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9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月入学的三年制全日制专科学生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（</w:t>
      </w:r>
      <w:proofErr w:type="gramStart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降一年级</w:t>
      </w:r>
      <w:proofErr w:type="gramEnd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学习）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。</w:t>
      </w:r>
    </w:p>
    <w:p w:rsidR="00CE7153" w:rsidRPr="00055A3A" w:rsidRDefault="002F79B8" w:rsidP="00055A3A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2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.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202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5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年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9</w:t>
      </w:r>
      <w:r w:rsidRPr="00055A3A">
        <w:rPr>
          <w:rFonts w:ascii="仿宋_GB2312" w:eastAsia="仿宋_GB2312" w:hAnsi="Times New Roman" w:cs="Times New Roman"/>
          <w:bCs/>
          <w:sz w:val="32"/>
          <w:szCs w:val="32"/>
        </w:rPr>
        <w:t>月入学的三年制全日制专科学生。</w:t>
      </w:r>
    </w:p>
    <w:p w:rsidR="00CE7153" w:rsidRDefault="002F79B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三、申请条件</w:t>
      </w:r>
    </w:p>
    <w:p w:rsidR="00CE7153" w:rsidRPr="00055A3A" w:rsidRDefault="002F79B8" w:rsidP="00055A3A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1.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符合《成都工贸职业技术学院学生学分制学籍管理规定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(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修订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》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(</w:t>
      </w:r>
      <w:proofErr w:type="gramStart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成技发</w:t>
      </w:r>
      <w:proofErr w:type="gramEnd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[2025]28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号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及《成都工贸职业技术学院学生转专业实施细则（试行）》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(</w:t>
      </w:r>
      <w:proofErr w:type="gramStart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成技发</w:t>
      </w:r>
      <w:proofErr w:type="gramEnd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[2025]30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号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中关于转专业的基本条件，无警告及以上纪律处分记录。</w:t>
      </w:r>
    </w:p>
    <w:p w:rsidR="00CE7153" w:rsidRPr="00055A3A" w:rsidRDefault="00055A3A" w:rsidP="00055A3A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2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.对拟转入专业有明确的学习意愿和职业规划，具备一定的学习能力及适应专业学习的基础；</w:t>
      </w:r>
    </w:p>
    <w:p w:rsidR="00CE7153" w:rsidRPr="00055A3A" w:rsidRDefault="00055A3A" w:rsidP="00055A3A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3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.身体健康，体检结果符合《普通高等学校招生体检工作指导意见》及有关补充规定。鉴于专业特性，不能准确识别红、黄、绿、兰、</w:t>
      </w:r>
      <w:proofErr w:type="gramStart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紫各种</w:t>
      </w:r>
      <w:proofErr w:type="gramEnd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颜色中任何一种颜色的导线的（色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lastRenderedPageBreak/>
        <w:t>盲、色弱）学生，在申报时不建议选择电气自动化技术、工业互联网应用、工业机器人技术、机电一体化技术、建筑智能化工程技术专业。</w:t>
      </w:r>
    </w:p>
    <w:p w:rsidR="00CE7153" w:rsidRDefault="00CE7153">
      <w:pPr>
        <w:jc w:val="left"/>
      </w:pPr>
    </w:p>
    <w:p w:rsidR="00CE7153" w:rsidRDefault="002F79B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四、接收专业与计划人数</w:t>
      </w:r>
    </w:p>
    <w:tbl>
      <w:tblPr>
        <w:tblW w:w="8726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2494"/>
        <w:gridCol w:w="957"/>
        <w:gridCol w:w="1453"/>
        <w:gridCol w:w="1612"/>
        <w:gridCol w:w="1365"/>
      </w:tblGrid>
      <w:tr w:rsidR="00CE7153" w:rsidRPr="00AB45DF">
        <w:trPr>
          <w:trHeight w:val="645"/>
        </w:trPr>
        <w:tc>
          <w:tcPr>
            <w:tcW w:w="845" w:type="dxa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序号</w:t>
            </w:r>
          </w:p>
        </w:tc>
        <w:tc>
          <w:tcPr>
            <w:tcW w:w="2494" w:type="dxa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专业名称</w:t>
            </w:r>
          </w:p>
        </w:tc>
        <w:tc>
          <w:tcPr>
            <w:tcW w:w="957" w:type="dxa"/>
          </w:tcPr>
          <w:p w:rsidR="00CE7153" w:rsidRPr="00AB45DF" w:rsidRDefault="002F79B8">
            <w:pPr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年级</w:t>
            </w:r>
          </w:p>
        </w:tc>
        <w:tc>
          <w:tcPr>
            <w:tcW w:w="1453" w:type="dxa"/>
          </w:tcPr>
          <w:p w:rsidR="00CE7153" w:rsidRPr="00AB45DF" w:rsidRDefault="002F79B8">
            <w:pPr>
              <w:spacing w:line="56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学制</w:t>
            </w:r>
          </w:p>
        </w:tc>
        <w:tc>
          <w:tcPr>
            <w:tcW w:w="1612" w:type="dxa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计划接收人数</w:t>
            </w:r>
          </w:p>
        </w:tc>
        <w:tc>
          <w:tcPr>
            <w:tcW w:w="1365" w:type="dxa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接受要求</w:t>
            </w:r>
          </w:p>
        </w:tc>
      </w:tr>
      <w:tr w:rsidR="00CE7153" w:rsidRPr="00AB45DF">
        <w:trPr>
          <w:trHeight w:val="748"/>
        </w:trPr>
        <w:tc>
          <w:tcPr>
            <w:tcW w:w="845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1</w:t>
            </w:r>
          </w:p>
        </w:tc>
        <w:tc>
          <w:tcPr>
            <w:tcW w:w="2494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工业互联网应用</w:t>
            </w:r>
          </w:p>
        </w:tc>
        <w:tc>
          <w:tcPr>
            <w:tcW w:w="957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2024</w:t>
            </w:r>
          </w:p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453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3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1612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5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1365" w:type="dxa"/>
            <w:vMerge w:val="restart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机械或电气相关基础课程成绩良好</w:t>
            </w:r>
          </w:p>
        </w:tc>
      </w:tr>
      <w:tr w:rsidR="00CE7153" w:rsidRPr="00AB45DF">
        <w:trPr>
          <w:trHeight w:val="675"/>
        </w:trPr>
        <w:tc>
          <w:tcPr>
            <w:tcW w:w="845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2</w:t>
            </w:r>
          </w:p>
        </w:tc>
        <w:tc>
          <w:tcPr>
            <w:tcW w:w="2494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电气自动化技术</w:t>
            </w:r>
          </w:p>
        </w:tc>
        <w:tc>
          <w:tcPr>
            <w:tcW w:w="957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2024</w:t>
            </w:r>
          </w:p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453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3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1612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1365" w:type="dxa"/>
            <w:vMerge/>
          </w:tcPr>
          <w:p w:rsidR="00CE7153" w:rsidRPr="00AB45DF" w:rsidRDefault="00CE7153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E7153" w:rsidRPr="00AB45DF">
        <w:trPr>
          <w:trHeight w:val="750"/>
        </w:trPr>
        <w:tc>
          <w:tcPr>
            <w:tcW w:w="845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3</w:t>
            </w:r>
          </w:p>
        </w:tc>
        <w:tc>
          <w:tcPr>
            <w:tcW w:w="2494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工业机器人技术</w:t>
            </w:r>
          </w:p>
        </w:tc>
        <w:tc>
          <w:tcPr>
            <w:tcW w:w="957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2024</w:t>
            </w:r>
          </w:p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453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3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1612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10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1365" w:type="dxa"/>
            <w:vMerge/>
          </w:tcPr>
          <w:p w:rsidR="00CE7153" w:rsidRPr="00AB45DF" w:rsidRDefault="00CE7153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E7153" w:rsidRPr="00AB45DF">
        <w:trPr>
          <w:trHeight w:val="750"/>
        </w:trPr>
        <w:tc>
          <w:tcPr>
            <w:tcW w:w="845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4</w:t>
            </w:r>
          </w:p>
        </w:tc>
        <w:tc>
          <w:tcPr>
            <w:tcW w:w="2494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机电一体化技术</w:t>
            </w:r>
          </w:p>
        </w:tc>
        <w:tc>
          <w:tcPr>
            <w:tcW w:w="957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2024</w:t>
            </w:r>
          </w:p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453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3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1612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10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1365" w:type="dxa"/>
            <w:vMerge/>
          </w:tcPr>
          <w:p w:rsidR="00CE7153" w:rsidRPr="00AB45DF" w:rsidRDefault="00CE7153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CE7153" w:rsidRPr="00AB45DF">
        <w:trPr>
          <w:trHeight w:val="750"/>
        </w:trPr>
        <w:tc>
          <w:tcPr>
            <w:tcW w:w="845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sz w:val="28"/>
                <w:szCs w:val="28"/>
              </w:rPr>
              <w:t>5</w:t>
            </w:r>
          </w:p>
        </w:tc>
        <w:tc>
          <w:tcPr>
            <w:tcW w:w="2494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建筑智能化工程技术</w:t>
            </w:r>
          </w:p>
        </w:tc>
        <w:tc>
          <w:tcPr>
            <w:tcW w:w="957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2024</w:t>
            </w:r>
          </w:p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1453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3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1612" w:type="dxa"/>
            <w:vAlign w:val="center"/>
          </w:tcPr>
          <w:p w:rsidR="00CE7153" w:rsidRPr="00AB45DF" w:rsidRDefault="002F79B8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color w:val="000000" w:themeColor="text1"/>
                <w:sz w:val="28"/>
                <w:szCs w:val="28"/>
              </w:rPr>
            </w:pP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5</w:t>
            </w:r>
            <w:r w:rsidRPr="00AB45DF">
              <w:rPr>
                <w:rFonts w:ascii="仿宋_GB2312" w:eastAsia="仿宋_GB2312" w:hAnsi="仿宋" w:hint="eastAsia"/>
                <w:color w:val="000000" w:themeColor="text1"/>
                <w:sz w:val="28"/>
                <w:szCs w:val="28"/>
              </w:rPr>
              <w:t>人</w:t>
            </w:r>
          </w:p>
        </w:tc>
        <w:tc>
          <w:tcPr>
            <w:tcW w:w="1365" w:type="dxa"/>
            <w:vMerge/>
          </w:tcPr>
          <w:p w:rsidR="00CE7153" w:rsidRPr="00AB45DF" w:rsidRDefault="00CE7153">
            <w:pPr>
              <w:spacing w:line="560" w:lineRule="exact"/>
              <w:ind w:left="-60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</w:tbl>
    <w:p w:rsidR="00CE7153" w:rsidRDefault="002F79B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五、考核方式与内容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（一）考核形式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采用“笔试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+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面试”相结合的综合考核方式，其中笔试成绩占总成绩的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50%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，面试成绩占总成绩的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50%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，两项成绩均按百分制计算。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1. 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笔试：采取集中闭卷考试形式，考试时间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60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分钟，由考核小组统一命题、统一组织考试及阅卷，确保考核标准统一。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2. 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面试：笔试成绩达到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50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分及以上的考生方可进入面试环节。面试采取“个人陈述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+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现场答辩”形式，每人考核时间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8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分钟（个人陈述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3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分钟，现场答辩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5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分钟），由面试考核组集体评分。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3. 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进面比例控制：若某专业符合条件的申请人数超过计划接收人数，按笔试成绩从高到低以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1.5:1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的比例确定进面人员；</w:t>
      </w:r>
      <w:proofErr w:type="gramStart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若申请</w:t>
      </w:r>
      <w:proofErr w:type="gramEnd"/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人数未超过计划接收人数，所有笔试成绩达标者均进入面试。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（二）考核内容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1.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笔试内容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以《四川省普通高校招生职业技能考试大纲电子信息类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(2023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年版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》为核心依据，结合我院各专业人才培养要求细化考试范围：</w:t>
      </w:r>
    </w:p>
    <w:p w:rsidR="00CE7153" w:rsidRPr="00055A3A" w:rsidRDefault="0022475E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（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）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公共基础模块（30分）：数学（函数、电路数学基础）、计算机基础；</w:t>
      </w:r>
    </w:p>
    <w:p w:rsidR="00CE7153" w:rsidRPr="00055A3A" w:rsidRDefault="0022475E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（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2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）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 专业基础模块（70分）：电子电路基础（30分）、数字电子技术（20分）、单片机原理入门（20分）。侧重考查学生的基础理论掌握程度及知识应用潜力，试题难度控制在“易:中:难=4:4:2”。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大纲查阅方式：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（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）《关于公布四川省普通高校招生职业技能考试大纲的通知》（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05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电子信息类）：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https://www.sceea.cn/Html/202309/Newsdetail_3385_2.html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（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2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）《四川省普通高校招生职业技能考试大纲电子信息类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(2023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年版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》：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https://www.sceea.cn/U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pload/file/20230928/20230928150714_9106.pdf</w:t>
      </w:r>
    </w:p>
    <w:p w:rsidR="00CE7153" w:rsidRPr="00055A3A" w:rsidRDefault="002F79B8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2.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面试内容</w:t>
      </w:r>
    </w:p>
    <w:p w:rsidR="00CE7153" w:rsidRPr="00055A3A" w:rsidRDefault="00055A3A" w:rsidP="002F79B8">
      <w:pPr>
        <w:spacing w:line="580" w:lineRule="exact"/>
        <w:ind w:firstLineChars="200" w:firstLine="640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见</w:t>
      </w:r>
      <w:r w:rsidRPr="00055A3A">
        <w:rPr>
          <w:rFonts w:ascii="仿宋_GB2312" w:eastAsia="仿宋_GB2312" w:hAnsi="Times New Roman" w:cs="Times New Roman" w:hint="eastAsia"/>
          <w:bCs/>
          <w:sz w:val="32"/>
          <w:szCs w:val="32"/>
        </w:rPr>
        <w:t>转专业面试考核测评表。见附件1</w:t>
      </w:r>
    </w:p>
    <w:p w:rsidR="00CE7153" w:rsidRPr="00055A3A" w:rsidRDefault="00055A3A" w:rsidP="002F79B8">
      <w:pPr>
        <w:spacing w:line="58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055A3A">
        <w:rPr>
          <w:rFonts w:ascii="黑体" w:eastAsia="黑体" w:hAnsi="黑体" w:hint="eastAsia"/>
          <w:sz w:val="32"/>
          <w:szCs w:val="32"/>
        </w:rPr>
        <w:t>六、评价标准与成绩计算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（一）笔试评价标准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严格参照《四川省普通高校招生职业技能考试大纲电子信息类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(2023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年版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)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》制定评分细则，具体如下：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1. 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客观题（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60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分）：选择题（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30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分，每题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2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分）、填空题（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15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分，每空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分）、判断题（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15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分，每题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分），依据标准答案评分；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2. 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主观题（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40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分）：简答题（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20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分）、计算题（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20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分），按“知识点完整性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+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逻辑清晰度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+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计算准确性”三级评分，每道</w:t>
      </w:r>
      <w:proofErr w:type="gramStart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题制定</w:t>
      </w:r>
      <w:proofErr w:type="gramEnd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详细得分点。评分细则需经考核小组集体审议，报学院教务科及监督小组备案。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（二）面试评价标准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采用分项评分法，明确各考核指标的权重系数，具体标准详见附件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《转专业面试考核测评表》。</w:t>
      </w:r>
    </w:p>
    <w:p w:rsidR="00CE7153" w:rsidRPr="00AB45DF" w:rsidRDefault="00D11945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1.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总成绩计算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考核总成绩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=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笔试成绩×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50% + 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面试成绩×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50%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，最终得分保留至小数点后两位。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若总成绩出现并列，以笔试成绩高者优先；若笔试成绩仍并列，由考核小组组织加试面试确定排名。</w:t>
      </w:r>
    </w:p>
    <w:p w:rsidR="00CE7153" w:rsidRDefault="00055A3A" w:rsidP="002F79B8">
      <w:pPr>
        <w:spacing w:line="580" w:lineRule="exact"/>
        <w:ind w:firstLineChars="200" w:firstLine="640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055A3A">
        <w:rPr>
          <w:rFonts w:ascii="黑体" w:eastAsia="黑体" w:hAnsi="黑体" w:hint="eastAsia"/>
          <w:sz w:val="32"/>
          <w:szCs w:val="32"/>
        </w:rPr>
        <w:t>七、录取办法与后续安排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（一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）录取原则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1. 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资格初审：学生科会同原专业辅导员核查申请材料，重点审核成绩记录、纪律处分等情况，形成资格初审合格名单；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2. 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成绩筛选：笔试成绩≥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50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分且面试成绩≥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50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分方可进入总成绩排名，任</w:t>
      </w:r>
      <w:proofErr w:type="gramStart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一</w:t>
      </w:r>
      <w:proofErr w:type="gramEnd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科目零分或总成绩＜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60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分直接淘汰；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3. 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专业排序：按各专业计划接收人数，以总成绩从高到</w:t>
      </w:r>
      <w:proofErr w:type="gramStart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低确定拟</w:t>
      </w:r>
      <w:proofErr w:type="gramEnd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录取名单；总成绩并列时，依次比较笔试成绩、专业认知模块得分；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4. 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公示审批：拟录取名单公示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3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个工作日无异议后，报学校教务处审核，审核通过后由学校统一发文公布录取结果。</w:t>
      </w:r>
    </w:p>
    <w:p w:rsidR="00CE7153" w:rsidRPr="00AB45DF" w:rsidRDefault="00D11945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（</w:t>
      </w:r>
      <w:r>
        <w:rPr>
          <w:rFonts w:ascii="仿宋_GB2312" w:eastAsia="仿宋_GB2312" w:hAnsi="Times New Roman" w:cs="Times New Roman" w:hint="eastAsia"/>
          <w:bCs/>
          <w:sz w:val="32"/>
          <w:szCs w:val="32"/>
        </w:rPr>
        <w:t>二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）转入学生学习安排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1.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学生转入前获得的公共基础课学分可置换转入后对应课程学分，已获得的其他课程学分经转入专业认定后可置换同类课程学分。</w:t>
      </w:r>
    </w:p>
    <w:p w:rsidR="00CE7153" w:rsidRPr="00AB45DF" w:rsidRDefault="002F79B8" w:rsidP="002F79B8">
      <w:pPr>
        <w:spacing w:line="58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2.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学生转入前未获得的课程学分，应在转入</w:t>
      </w:r>
      <w:proofErr w:type="gramStart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后专业</w:t>
      </w:r>
      <w:proofErr w:type="gramEnd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课程范围内申请重修或补修，以获得转入</w:t>
      </w:r>
      <w:proofErr w:type="gramStart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后专业</w:t>
      </w:r>
      <w:proofErr w:type="gramEnd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毕业最低规定学分要求。</w:t>
      </w:r>
    </w:p>
    <w:p w:rsidR="00CE7153" w:rsidRDefault="00CE7153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</w:p>
    <w:p w:rsidR="00CE7153" w:rsidRDefault="00CE7153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</w:p>
    <w:p w:rsidR="00CE7153" w:rsidRPr="00055A3A" w:rsidRDefault="00055A3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八、工作流程与时间节点</w:t>
      </w:r>
    </w:p>
    <w:p w:rsidR="00CE7153" w:rsidRDefault="002F79B8">
      <w:pPr>
        <w:spacing w:line="56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（一）转入考核</w:t>
      </w:r>
    </w:p>
    <w:tbl>
      <w:tblPr>
        <w:tblW w:w="0" w:type="auto"/>
        <w:tblInd w:w="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8"/>
        <w:gridCol w:w="2813"/>
        <w:gridCol w:w="1725"/>
        <w:gridCol w:w="1454"/>
      </w:tblGrid>
      <w:tr w:rsidR="00CE7153">
        <w:trPr>
          <w:trHeight w:val="360"/>
        </w:trPr>
        <w:tc>
          <w:tcPr>
            <w:tcW w:w="2208" w:type="dxa"/>
          </w:tcPr>
          <w:p w:rsidR="00CE7153" w:rsidRDefault="002F79B8">
            <w:pPr>
              <w:spacing w:line="560" w:lineRule="exact"/>
              <w:ind w:left="-60"/>
              <w:jc w:val="center"/>
              <w:rPr>
                <w:rFonts w:ascii="方正小标宋简体" w:eastAsia="方正小标宋简体" w:hAnsi="黑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color w:val="000000" w:themeColor="text1"/>
                <w:sz w:val="24"/>
                <w:szCs w:val="24"/>
              </w:rPr>
              <w:t>专业名称</w:t>
            </w:r>
          </w:p>
        </w:tc>
        <w:tc>
          <w:tcPr>
            <w:tcW w:w="2813" w:type="dxa"/>
          </w:tcPr>
          <w:p w:rsidR="00CE7153" w:rsidRDefault="002F79B8">
            <w:pPr>
              <w:spacing w:line="560" w:lineRule="exact"/>
              <w:jc w:val="center"/>
              <w:rPr>
                <w:rFonts w:ascii="方正小标宋简体" w:eastAsia="方正小标宋简体" w:hAnsi="黑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color w:val="000000" w:themeColor="text1"/>
                <w:sz w:val="24"/>
                <w:szCs w:val="24"/>
              </w:rPr>
              <w:t>考核时间</w:t>
            </w:r>
          </w:p>
        </w:tc>
        <w:tc>
          <w:tcPr>
            <w:tcW w:w="1725" w:type="dxa"/>
          </w:tcPr>
          <w:p w:rsidR="00CE7153" w:rsidRDefault="002F79B8">
            <w:pPr>
              <w:spacing w:line="560" w:lineRule="exact"/>
              <w:jc w:val="center"/>
              <w:rPr>
                <w:rFonts w:ascii="方正小标宋简体" w:eastAsia="方正小标宋简体" w:hAnsi="黑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color w:val="000000" w:themeColor="text1"/>
                <w:sz w:val="24"/>
                <w:szCs w:val="24"/>
              </w:rPr>
              <w:t>考核地点</w:t>
            </w:r>
          </w:p>
        </w:tc>
        <w:tc>
          <w:tcPr>
            <w:tcW w:w="1454" w:type="dxa"/>
          </w:tcPr>
          <w:p w:rsidR="00CE7153" w:rsidRDefault="002F79B8">
            <w:pPr>
              <w:spacing w:line="560" w:lineRule="exact"/>
              <w:jc w:val="center"/>
              <w:rPr>
                <w:rFonts w:ascii="方正小标宋简体" w:eastAsia="方正小标宋简体" w:hAnsi="黑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CE7153">
        <w:trPr>
          <w:trHeight w:val="293"/>
        </w:trPr>
        <w:tc>
          <w:tcPr>
            <w:tcW w:w="2208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工业互联网应用</w:t>
            </w:r>
          </w:p>
        </w:tc>
        <w:tc>
          <w:tcPr>
            <w:tcW w:w="2813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笔试时间：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00-10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面试时间：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00-17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25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综合楼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B501</w:t>
            </w:r>
          </w:p>
        </w:tc>
        <w:tc>
          <w:tcPr>
            <w:tcW w:w="1454" w:type="dxa"/>
            <w:vAlign w:val="center"/>
          </w:tcPr>
          <w:p w:rsidR="00CE7153" w:rsidRDefault="00CE7153">
            <w:pPr>
              <w:spacing w:line="560" w:lineRule="exact"/>
              <w:ind w:left="-90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</w:p>
        </w:tc>
      </w:tr>
      <w:tr w:rsidR="00CE7153">
        <w:trPr>
          <w:trHeight w:val="293"/>
        </w:trPr>
        <w:tc>
          <w:tcPr>
            <w:tcW w:w="2208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电气自动化技术</w:t>
            </w:r>
          </w:p>
        </w:tc>
        <w:tc>
          <w:tcPr>
            <w:tcW w:w="2813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笔试时间：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00-10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面试时间：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00-17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25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综合楼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B501</w:t>
            </w:r>
          </w:p>
        </w:tc>
        <w:tc>
          <w:tcPr>
            <w:tcW w:w="1454" w:type="dxa"/>
            <w:vAlign w:val="center"/>
          </w:tcPr>
          <w:p w:rsidR="00CE7153" w:rsidRDefault="00CE7153">
            <w:pPr>
              <w:spacing w:line="560" w:lineRule="exact"/>
              <w:ind w:left="-90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</w:p>
        </w:tc>
      </w:tr>
      <w:tr w:rsidR="00CE7153">
        <w:trPr>
          <w:trHeight w:val="293"/>
        </w:trPr>
        <w:tc>
          <w:tcPr>
            <w:tcW w:w="2208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工业机器人技术</w:t>
            </w:r>
          </w:p>
        </w:tc>
        <w:tc>
          <w:tcPr>
            <w:tcW w:w="2813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笔试时间：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00-10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面试时间：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00-17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25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综合楼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B501</w:t>
            </w:r>
          </w:p>
        </w:tc>
        <w:tc>
          <w:tcPr>
            <w:tcW w:w="1454" w:type="dxa"/>
            <w:vAlign w:val="center"/>
          </w:tcPr>
          <w:p w:rsidR="00CE7153" w:rsidRDefault="00CE7153">
            <w:pPr>
              <w:spacing w:line="560" w:lineRule="exact"/>
              <w:ind w:left="-90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</w:p>
        </w:tc>
      </w:tr>
      <w:tr w:rsidR="00CE7153">
        <w:trPr>
          <w:trHeight w:val="293"/>
        </w:trPr>
        <w:tc>
          <w:tcPr>
            <w:tcW w:w="2208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机电一体化技术</w:t>
            </w:r>
          </w:p>
        </w:tc>
        <w:tc>
          <w:tcPr>
            <w:tcW w:w="2813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笔试时间：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00-10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面试时间：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00-17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25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综合楼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B501</w:t>
            </w:r>
          </w:p>
        </w:tc>
        <w:tc>
          <w:tcPr>
            <w:tcW w:w="1454" w:type="dxa"/>
            <w:vAlign w:val="center"/>
          </w:tcPr>
          <w:p w:rsidR="00CE7153" w:rsidRDefault="00CE7153">
            <w:pPr>
              <w:spacing w:line="560" w:lineRule="exact"/>
              <w:ind w:left="-90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</w:p>
        </w:tc>
      </w:tr>
      <w:tr w:rsidR="00CE7153">
        <w:trPr>
          <w:trHeight w:val="293"/>
        </w:trPr>
        <w:tc>
          <w:tcPr>
            <w:tcW w:w="2208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建筑智能化工程技术</w:t>
            </w:r>
          </w:p>
        </w:tc>
        <w:tc>
          <w:tcPr>
            <w:tcW w:w="2813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笔试时间：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00-10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面试时间：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日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周一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00-17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1725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综合楼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B501</w:t>
            </w:r>
          </w:p>
        </w:tc>
        <w:tc>
          <w:tcPr>
            <w:tcW w:w="1454" w:type="dxa"/>
            <w:vAlign w:val="center"/>
          </w:tcPr>
          <w:p w:rsidR="00CE7153" w:rsidRDefault="00CE7153">
            <w:pPr>
              <w:spacing w:line="560" w:lineRule="exact"/>
              <w:ind w:left="-90"/>
              <w:jc w:val="center"/>
              <w:rPr>
                <w:rFonts w:ascii="黑体" w:eastAsia="黑体" w:hAnsi="黑体"/>
                <w:color w:val="000000" w:themeColor="text1"/>
                <w:sz w:val="28"/>
                <w:szCs w:val="28"/>
              </w:rPr>
            </w:pPr>
          </w:p>
        </w:tc>
      </w:tr>
    </w:tbl>
    <w:p w:rsidR="0022475E" w:rsidRDefault="0022475E" w:rsidP="00AB45DF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</w:p>
    <w:p w:rsidR="00CE7153" w:rsidRPr="00AB45DF" w:rsidRDefault="002F79B8" w:rsidP="00AB45DF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（二）录取结果公示</w:t>
      </w:r>
    </w:p>
    <w:p w:rsidR="00CE7153" w:rsidRPr="00AB45DF" w:rsidRDefault="002F79B8" w:rsidP="00AB45DF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公示形式：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12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4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日在电气工程</w:t>
      </w:r>
      <w:proofErr w:type="gramStart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学院官网和</w:t>
      </w:r>
      <w:proofErr w:type="gramEnd"/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学院公示栏公示，公示时间为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2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个工作日，公示无异议后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,12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月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8</w:t>
      </w:r>
      <w:r w:rsidRPr="00AB45DF">
        <w:rPr>
          <w:rFonts w:ascii="仿宋_GB2312" w:eastAsia="仿宋_GB2312" w:hAnsi="Times New Roman" w:cs="Times New Roman" w:hint="eastAsia"/>
          <w:bCs/>
          <w:sz w:val="32"/>
          <w:szCs w:val="32"/>
        </w:rPr>
        <w:t>日报教务处。</w:t>
      </w:r>
    </w:p>
    <w:p w:rsidR="00CE7153" w:rsidRDefault="00055A3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九、联系方式</w:t>
      </w:r>
    </w:p>
    <w:tbl>
      <w:tblPr>
        <w:tblW w:w="82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38"/>
        <w:gridCol w:w="1950"/>
        <w:gridCol w:w="2312"/>
        <w:gridCol w:w="2472"/>
      </w:tblGrid>
      <w:tr w:rsidR="00CE7153">
        <w:trPr>
          <w:trHeight w:val="360"/>
        </w:trPr>
        <w:tc>
          <w:tcPr>
            <w:tcW w:w="1538" w:type="dxa"/>
          </w:tcPr>
          <w:p w:rsidR="00CE7153" w:rsidRDefault="002F79B8">
            <w:pPr>
              <w:spacing w:line="560" w:lineRule="exact"/>
              <w:ind w:left="-60"/>
              <w:jc w:val="center"/>
              <w:rPr>
                <w:rFonts w:ascii="方正小标宋简体" w:eastAsia="方正小标宋简体" w:hAnsi="黑体"/>
                <w:b/>
                <w:bCs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1950" w:type="dxa"/>
          </w:tcPr>
          <w:p w:rsidR="00CE7153" w:rsidRDefault="002F79B8">
            <w:pPr>
              <w:spacing w:line="560" w:lineRule="exact"/>
              <w:jc w:val="center"/>
              <w:rPr>
                <w:rFonts w:ascii="方正小标宋简体" w:eastAsia="方正小标宋简体" w:hAnsi="黑体"/>
                <w:b/>
                <w:bCs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312" w:type="dxa"/>
          </w:tcPr>
          <w:p w:rsidR="00CE7153" w:rsidRDefault="002F79B8">
            <w:pPr>
              <w:spacing w:line="560" w:lineRule="exact"/>
              <w:jc w:val="center"/>
              <w:rPr>
                <w:rFonts w:ascii="方正小标宋简体" w:eastAsia="方正小标宋简体" w:hAnsi="黑体"/>
                <w:b/>
                <w:bCs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sz w:val="24"/>
                <w:szCs w:val="24"/>
              </w:rPr>
              <w:t>联系地点</w:t>
            </w:r>
          </w:p>
        </w:tc>
        <w:tc>
          <w:tcPr>
            <w:tcW w:w="2472" w:type="dxa"/>
          </w:tcPr>
          <w:p w:rsidR="00CE7153" w:rsidRDefault="002F79B8">
            <w:pPr>
              <w:spacing w:line="560" w:lineRule="exact"/>
              <w:jc w:val="center"/>
              <w:rPr>
                <w:rFonts w:ascii="方正小标宋简体" w:eastAsia="方正小标宋简体" w:hAnsi="黑体"/>
                <w:b/>
                <w:bCs/>
                <w:sz w:val="24"/>
                <w:szCs w:val="24"/>
              </w:rPr>
            </w:pPr>
            <w:r>
              <w:rPr>
                <w:rFonts w:ascii="方正小标宋简体" w:eastAsia="方正小标宋简体" w:hAnsi="黑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CE7153">
        <w:trPr>
          <w:trHeight w:val="420"/>
        </w:trPr>
        <w:tc>
          <w:tcPr>
            <w:tcW w:w="1538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王老师</w:t>
            </w:r>
          </w:p>
        </w:tc>
        <w:tc>
          <w:tcPr>
            <w:tcW w:w="1950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18781699351</w:t>
            </w:r>
          </w:p>
        </w:tc>
        <w:tc>
          <w:tcPr>
            <w:tcW w:w="2312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综合楼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A509</w:t>
            </w:r>
          </w:p>
        </w:tc>
        <w:tc>
          <w:tcPr>
            <w:tcW w:w="2472" w:type="dxa"/>
            <w:vAlign w:val="center"/>
          </w:tcPr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工作时间：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30-12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  <w:p w:rsidR="00CE7153" w:rsidRDefault="002F79B8">
            <w:pPr>
              <w:spacing w:line="560" w:lineRule="exact"/>
              <w:ind w:left="-9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00-17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  <w:szCs w:val="24"/>
              </w:rPr>
              <w:t>00</w:t>
            </w:r>
          </w:p>
        </w:tc>
      </w:tr>
    </w:tbl>
    <w:p w:rsidR="00CE7153" w:rsidRDefault="00055A3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十、监督与申诉渠道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1. 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申诉条件：考生对资格审查结果、考核成绩、录取结果有异议的，可在对应公示期内提出申诉；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2. 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申诉方式：需提交书面申请（注明申诉人姓名、原专业、申请专业、申诉事由及相关证明材料），实名提交至监督小组（学院党总支纪检委员，综合楼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B615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）；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3. 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处理时限：监督小组在收到申诉后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1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个工作日内组织核查，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3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个工作日内将处理结果书面反馈给申诉人；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4. 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监督电话：学院党总支纪检委员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13880702200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，投诉邮箱：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7128084@qq.com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。</w:t>
      </w:r>
    </w:p>
    <w:p w:rsidR="00CE7153" w:rsidRDefault="00055A3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十一、其他事宜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1. 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回避规定：转专业工作参与人员（含命题、监考、评分、审核人员）若有直系亲属、三代以内旁系亲属或利害关系人申请转专业，必须主动书面申请回避，由工作领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导小组另行安排工作；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2. 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诚信管理：考生提交的材料</w:t>
      </w:r>
      <w:proofErr w:type="gramStart"/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需真实</w:t>
      </w:r>
      <w:proofErr w:type="gramEnd"/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有效，若发现弄虚作假（如伪造成绩单、获奖证明等），立即取消转专业资格，并依据《成都工贸职业技术学院学生违纪处分规定》给予记过处分，记入学生档案；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 xml:space="preserve">3. 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名额管理：拟录取学生需在学校公布结果后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3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个工作日内确认，逾期未确认视为自动放弃，空缺名额不再补录；本次转专业不设专业调剂，未录取学生留在原专业学习；</w:t>
      </w:r>
    </w:p>
    <w:p w:rsidR="00CE7153" w:rsidRPr="00D130C7" w:rsidRDefault="002F79B8" w:rsidP="00D130C7">
      <w:pPr>
        <w:spacing w:line="560" w:lineRule="exact"/>
        <w:ind w:firstLine="645"/>
        <w:jc w:val="left"/>
        <w:rPr>
          <w:rFonts w:ascii="仿宋_GB2312" w:eastAsia="仿宋_GB2312" w:hAnsi="Times New Roman" w:cs="Times New Roman"/>
          <w:bCs/>
          <w:sz w:val="32"/>
          <w:szCs w:val="32"/>
        </w:rPr>
      </w:pP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4.</w:t>
      </w:r>
      <w:r w:rsidR="001E0B58">
        <w:rPr>
          <w:rFonts w:ascii="仿宋_GB2312" w:eastAsia="仿宋_GB2312" w:hAnsi="Times New Roman" w:cs="Times New Roman" w:hint="eastAsia"/>
          <w:bCs/>
          <w:sz w:val="32"/>
          <w:szCs w:val="32"/>
        </w:rPr>
        <w:t>实施细则</w:t>
      </w:r>
      <w:r w:rsidRPr="00D130C7">
        <w:rPr>
          <w:rFonts w:ascii="仿宋_GB2312" w:eastAsia="仿宋_GB2312" w:hAnsi="Times New Roman" w:cs="Times New Roman" w:hint="eastAsia"/>
          <w:bCs/>
          <w:sz w:val="32"/>
          <w:szCs w:val="32"/>
        </w:rPr>
        <w:t>解释：本细则由电气工程学院转专业工作领导小组负责解释，未尽事宜按照学校相关文件执行，如有调整以学院最新通知为准。</w:t>
      </w:r>
    </w:p>
    <w:p w:rsidR="00CE7153" w:rsidRDefault="00CE7153">
      <w:pPr>
        <w:ind w:right="1280"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CE7153" w:rsidRDefault="00CE7153">
      <w:pPr>
        <w:ind w:right="1280" w:firstLineChars="200" w:firstLine="640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CE7153" w:rsidRDefault="002F79B8">
      <w:pPr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电气工程学院</w:t>
      </w:r>
    </w:p>
    <w:p w:rsidR="00CE7153" w:rsidRDefault="002F79B8">
      <w:pPr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2025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:rsidR="00CE7153" w:rsidRDefault="00CE7153">
      <w:pPr>
        <w:rPr>
          <w:rFonts w:ascii="仿宋_GB2312" w:eastAsia="仿宋_GB2312" w:hAnsi="黑体"/>
          <w:bCs/>
          <w:sz w:val="32"/>
          <w:szCs w:val="32"/>
        </w:rPr>
        <w:sectPr w:rsidR="00CE715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E7153" w:rsidRDefault="002F79B8">
      <w:pPr>
        <w:rPr>
          <w:rFonts w:ascii="仿宋_GB2312" w:eastAsia="仿宋_GB2312" w:hAnsi="黑体"/>
          <w:bCs/>
          <w:sz w:val="32"/>
          <w:szCs w:val="32"/>
        </w:rPr>
      </w:pPr>
      <w:r>
        <w:rPr>
          <w:rFonts w:ascii="仿宋_GB2312" w:eastAsia="仿宋_GB2312" w:hAnsi="黑体" w:hint="eastAsia"/>
          <w:bCs/>
          <w:sz w:val="32"/>
          <w:szCs w:val="32"/>
        </w:rPr>
        <w:t>附件</w:t>
      </w:r>
      <w:r>
        <w:rPr>
          <w:rFonts w:ascii="仿宋_GB2312" w:eastAsia="仿宋_GB2312" w:hAnsi="黑体" w:hint="eastAsia"/>
          <w:bCs/>
          <w:sz w:val="32"/>
          <w:szCs w:val="32"/>
        </w:rPr>
        <w:t>1</w:t>
      </w:r>
    </w:p>
    <w:tbl>
      <w:tblPr>
        <w:tblStyle w:val="a7"/>
        <w:tblW w:w="5000" w:type="pct"/>
        <w:tblLook w:val="04A0"/>
      </w:tblPr>
      <w:tblGrid>
        <w:gridCol w:w="2492"/>
        <w:gridCol w:w="777"/>
        <w:gridCol w:w="2699"/>
        <w:gridCol w:w="7716"/>
        <w:gridCol w:w="490"/>
      </w:tblGrid>
      <w:tr w:rsidR="00CE7153">
        <w:trPr>
          <w:trHeight w:val="360"/>
        </w:trPr>
        <w:tc>
          <w:tcPr>
            <w:tcW w:w="5000" w:type="pct"/>
            <w:gridSpan w:val="5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8"/>
                <w:szCs w:val="28"/>
              </w:rPr>
              <w:t>转专业面试考核评测表</w:t>
            </w:r>
          </w:p>
        </w:tc>
      </w:tr>
      <w:tr w:rsidR="00CE7153">
        <w:trPr>
          <w:trHeight w:val="290"/>
        </w:trPr>
        <w:tc>
          <w:tcPr>
            <w:tcW w:w="879" w:type="pct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学生姓名</w:t>
            </w:r>
          </w:p>
        </w:tc>
        <w:tc>
          <w:tcPr>
            <w:tcW w:w="274" w:type="pct"/>
          </w:tcPr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申请转入专业</w:t>
            </w:r>
          </w:p>
        </w:tc>
        <w:tc>
          <w:tcPr>
            <w:tcW w:w="2895" w:type="pct"/>
            <w:gridSpan w:val="2"/>
          </w:tcPr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290"/>
        </w:trPr>
        <w:tc>
          <w:tcPr>
            <w:tcW w:w="879" w:type="pct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274" w:type="pct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内容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评价内容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评价描述及评分（含权重系数）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评分</w:t>
            </w:r>
          </w:p>
        </w:tc>
      </w:tr>
      <w:tr w:rsidR="00CE7153">
        <w:trPr>
          <w:trHeight w:val="1073"/>
        </w:trPr>
        <w:tc>
          <w:tcPr>
            <w:tcW w:w="879" w:type="pct"/>
            <w:vMerge w:val="restart"/>
          </w:tcPr>
          <w:p w:rsidR="00CE7153" w:rsidRDefault="002F79B8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道德品质</w:t>
            </w:r>
          </w:p>
          <w:p w:rsidR="00CE7153" w:rsidRDefault="002F79B8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30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分，每项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分）</w:t>
            </w:r>
          </w:p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CE7153" w:rsidRDefault="002F79B8">
            <w:pPr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文明礼貌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对师长、同学的态度，在群体中的行为表现，合群性表现，自我修养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分）：态度热情礼貌，合群性强，自我修养佳；良好（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分）：态度较礼貌，合群性一般，有基本修养；合格（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分）：态度尚可，合群性较弱，修养一般；不合格（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0-1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分）：态度生硬，不合群，缺乏修养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927"/>
        </w:trPr>
        <w:tc>
          <w:tcPr>
            <w:tcW w:w="879" w:type="pct"/>
            <w:vMerge/>
          </w:tcPr>
          <w:p w:rsidR="00CE7153" w:rsidRDefault="00CE7153">
            <w:pPr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诚实守信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诚信表现，考试守纪情况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分）：诚信记录良好，考试严格守纪；良好（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分）：诚信记录较好，考试守纪；合格（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分）：诚信记录一般，考试无严重违纪；不合格（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0-1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分）：有</w:t>
            </w: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不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诚信行为或考试违纪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927"/>
        </w:trPr>
        <w:tc>
          <w:tcPr>
            <w:tcW w:w="879" w:type="pct"/>
            <w:vMerge/>
          </w:tcPr>
          <w:p w:rsidR="00CE7153" w:rsidRDefault="00CE7153">
            <w:pPr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遵纪守法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在校期间遵纪、违纪情况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分）：无任何违纪记录，模范遵守校规；良好（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分）：无违纪记录，遵守校规；合格（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分）：有轻微违纪记录，基本遵守校规；不合格（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0-1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分）：有严重违纪记录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927"/>
        </w:trPr>
        <w:tc>
          <w:tcPr>
            <w:tcW w:w="879" w:type="pct"/>
            <w:vMerge/>
          </w:tcPr>
          <w:p w:rsidR="00CE7153" w:rsidRDefault="00CE715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社会责任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关心社会，为他人和社会服务，参加公益活动的表现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分）：积极参与公益活动，主动服务社会；良好（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分）：参与过公益活动，有服务意识；合格（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分）：偶尔参与公益，服务意识一般；不合格（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0-1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分）：未参与公益，缺乏服务意识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1290"/>
        </w:trPr>
        <w:tc>
          <w:tcPr>
            <w:tcW w:w="879" w:type="pct"/>
          </w:tcPr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公民意识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遵守公共秩序、爱护公物、维护公共设施和公共卫生的情况，有公德意识，有环境意识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分）：严格遵守公共秩序，爱护公物环境，公德意识强；良好（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分）：遵守公共秩序，爱护公物环境，有公德意识；合格（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分）：基本遵守公共秩序，公物环境爱护一般；不合格（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0-1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分）：不遵守公共秩序，不爱护公物环境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1272"/>
        </w:trPr>
        <w:tc>
          <w:tcPr>
            <w:tcW w:w="879" w:type="pct"/>
            <w:vMerge w:val="restart"/>
          </w:tcPr>
          <w:p w:rsidR="00CE7153" w:rsidRDefault="002F79B8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文化品质</w:t>
            </w:r>
          </w:p>
          <w:p w:rsidR="00CE7153" w:rsidRDefault="002F79B8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30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分，每项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10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分）</w:t>
            </w:r>
          </w:p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CE7153" w:rsidRDefault="002F79B8">
            <w:pPr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知识结构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对专业的认知情况，对参加考试、测验的情况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分）：对转入专业核心课程、发展前景认知清晰，考试测验准备充分；良好（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7-9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分）：对转入专业有一定认知，考试测验准备较充分；合格（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分）：对转入专业认知浅显，考试测验准备一般；不合格（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分）：对转入专业认知模糊，考试测验准备不足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1272"/>
        </w:trPr>
        <w:tc>
          <w:tcPr>
            <w:tcW w:w="879" w:type="pct"/>
            <w:vMerge/>
          </w:tcPr>
          <w:p w:rsidR="00CE7153" w:rsidRDefault="00CE7153">
            <w:pPr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学习方法与能力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学习方法与策略的形成情况，善于思考，合作学习表现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分）：学习方法科学高效，善于独立思考</w:t>
            </w: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且合作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学习能力强；良好（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7-9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分）：学习方法较合理，有思考能力且能参与合作学习；合格（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分）：学习方法一般，思考及合作学习能力一般；不合格（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分）：学习方法欠缺，缺乏思考及合作学习能力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1237"/>
        </w:trPr>
        <w:tc>
          <w:tcPr>
            <w:tcW w:w="879" w:type="pct"/>
            <w:vMerge/>
          </w:tcPr>
          <w:p w:rsidR="00CE7153" w:rsidRDefault="00CE715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学习态度与习惯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求知欲及兴趣表现，自主学习情况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分）：求知欲强，对专业兴趣浓厚，自主学习主动性高；良好（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7-9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分）：有求知欲，对专业有兴趣，能自主学习；合格（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分）：求知欲一般，对专业兴趣一般，自主学习性一般；不合格（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分）：求知欲弱，对专业兴趣低，缺乏自主学习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1248"/>
        </w:trPr>
        <w:tc>
          <w:tcPr>
            <w:tcW w:w="879" w:type="pct"/>
            <w:vMerge w:val="restart"/>
          </w:tcPr>
          <w:p w:rsidR="00CE7153" w:rsidRDefault="002F79B8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人际交往（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20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分，沟通能力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7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分、团队合作能力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7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分、心理健康水平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分）</w:t>
            </w:r>
          </w:p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CE7153" w:rsidRDefault="002F79B8">
            <w:pPr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沟通能力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语言沟通情况、应急反应情况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分）：语言表达流畅清晰，逻辑严谨，应急反应迅速准确；良好（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5-6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分）：语言表达较流畅，逻辑较清晰，应急反应较准确；合格（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3-4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分）：语言表达一般，逻辑一般，应急反应一般；不合格（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0-2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分）：语言表达不畅，逻辑混乱，应急反应迟缓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1343"/>
        </w:trPr>
        <w:tc>
          <w:tcPr>
            <w:tcW w:w="879" w:type="pct"/>
            <w:vMerge/>
          </w:tcPr>
          <w:p w:rsidR="00CE7153" w:rsidRDefault="00CE7153">
            <w:pPr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团队合作能力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对团队与个人差异的认知，在团队所起到的作用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分）：清晰认知团队与个人差异，在团队中能发挥积极主导作用；良好（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5-6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分）：较清晰认知团队与个人差异，在团队中能发挥有效作用；合格（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3-4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分）：基本认知团队与个人差异，在团队中作用一般；不合格（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0-2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分）：缺乏团队与个人差异认知，在团队中作用甚微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1090"/>
        </w:trPr>
        <w:tc>
          <w:tcPr>
            <w:tcW w:w="879" w:type="pct"/>
            <w:vMerge/>
          </w:tcPr>
          <w:p w:rsidR="00CE7153" w:rsidRDefault="00CE7153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心理健康水平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反映心理健康的情况，对事物的正反两面的认知情况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分）：心理健康状态佳，能辩证认知事物正反两面；良好（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4-5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分）：心理健康状态较好，能较辩证认知事物；合格（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2-3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分）：心理健康状态一般，对事物认知较片面；不合格（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0-1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分）：心理健康状态欠佳，对事物认知极端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71968">
        <w:trPr>
          <w:trHeight w:val="1255"/>
        </w:trPr>
        <w:tc>
          <w:tcPr>
            <w:tcW w:w="879" w:type="pct"/>
            <w:vMerge w:val="restart"/>
          </w:tcPr>
          <w:p w:rsidR="00C71968" w:rsidRDefault="00C71968">
            <w:pPr>
              <w:widowControl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Cs w:val="21"/>
              </w:rPr>
              <w:t>创新意识（20分，每项10分）</w:t>
            </w:r>
          </w:p>
          <w:p w:rsidR="00C71968" w:rsidRDefault="00C71968">
            <w:pPr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4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好奇心</w:t>
            </w:r>
          </w:p>
        </w:tc>
        <w:tc>
          <w:tcPr>
            <w:tcW w:w="952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对新事物的认识、接受情况</w:t>
            </w:r>
          </w:p>
        </w:tc>
        <w:tc>
          <w:tcPr>
            <w:tcW w:w="2722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10分）：对专业领域新事物敏感度高，积极主动接受并探索；良好（7-9分）：对专业领域新事物有一定敏感度，能接受并尝试了解；合格（4-6分）：对专业领域新事物敏感度一般，被动接受；不合格（0-3分）：对专业领域新事物敏感度低，抗拒接受</w:t>
            </w:r>
          </w:p>
        </w:tc>
        <w:tc>
          <w:tcPr>
            <w:tcW w:w="173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71968">
        <w:trPr>
          <w:trHeight w:val="1290"/>
        </w:trPr>
        <w:tc>
          <w:tcPr>
            <w:tcW w:w="879" w:type="pct"/>
            <w:vMerge/>
          </w:tcPr>
          <w:p w:rsidR="00C71968" w:rsidRDefault="00C7196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274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创业能力</w:t>
            </w:r>
          </w:p>
        </w:tc>
        <w:tc>
          <w:tcPr>
            <w:tcW w:w="952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对大学生创业的看法及积极性</w:t>
            </w:r>
          </w:p>
        </w:tc>
        <w:tc>
          <w:tcPr>
            <w:tcW w:w="2722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优秀（10分）：对大学生创业有深刻见解，且有明确创业规划或较高参与积极性；良好（7-9分）：对大学生创业有一定见解，有参与创业的意愿；合格（4-6分）：对大学生创业认识浅显，创业意愿一般；不合格（0-3分）：对大学生创业认识模糊，</w:t>
            </w:r>
            <w:proofErr w:type="gramStart"/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无创业</w:t>
            </w:r>
            <w:proofErr w:type="gramEnd"/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意愿</w:t>
            </w:r>
          </w:p>
        </w:tc>
        <w:tc>
          <w:tcPr>
            <w:tcW w:w="173" w:type="pct"/>
          </w:tcPr>
          <w:p w:rsidR="00C71968" w:rsidRDefault="00C7196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290"/>
        </w:trPr>
        <w:tc>
          <w:tcPr>
            <w:tcW w:w="879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3948" w:type="pct"/>
            <w:gridSpan w:val="3"/>
          </w:tcPr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E7153">
        <w:trPr>
          <w:trHeight w:val="550"/>
        </w:trPr>
        <w:tc>
          <w:tcPr>
            <w:tcW w:w="879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考核小组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签字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)</w:t>
            </w: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274" w:type="pct"/>
          </w:tcPr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52" w:type="pct"/>
          </w:tcPr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722" w:type="pct"/>
          </w:tcPr>
          <w:p w:rsidR="00CE7153" w:rsidRDefault="002F79B8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3" w:type="pct"/>
          </w:tcPr>
          <w:p w:rsidR="00CE7153" w:rsidRDefault="002F79B8">
            <w:pPr>
              <w:widowControl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CE7153" w:rsidRDefault="00CE7153">
      <w:pPr>
        <w:ind w:firstLineChars="200" w:firstLine="640"/>
        <w:jc w:val="center"/>
        <w:rPr>
          <w:rFonts w:ascii="仿宋_GB2312" w:eastAsia="仿宋_GB2312" w:hAnsi="黑体"/>
          <w:sz w:val="32"/>
          <w:szCs w:val="32"/>
        </w:rPr>
      </w:pPr>
    </w:p>
    <w:p w:rsidR="00CE7153" w:rsidRDefault="00CE7153">
      <w:pPr>
        <w:ind w:firstLineChars="200" w:firstLine="640"/>
        <w:jc w:val="left"/>
        <w:rPr>
          <w:rFonts w:ascii="仿宋_GB2312" w:eastAsia="仿宋_GB2312" w:hAnsi="黑体"/>
          <w:bCs/>
          <w:sz w:val="32"/>
          <w:szCs w:val="32"/>
        </w:rPr>
      </w:pPr>
    </w:p>
    <w:p w:rsidR="00CE7153" w:rsidRDefault="00CE7153">
      <w:pPr>
        <w:ind w:firstLineChars="200" w:firstLine="640"/>
        <w:jc w:val="left"/>
        <w:rPr>
          <w:rFonts w:ascii="仿宋_GB2312" w:eastAsia="仿宋_GB2312" w:hAnsi="黑体"/>
          <w:bCs/>
          <w:sz w:val="32"/>
          <w:szCs w:val="32"/>
        </w:rPr>
      </w:pPr>
    </w:p>
    <w:sectPr w:rsidR="00CE7153" w:rsidSect="00BB17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4F27CF43-0CE1-474B-845F-4336F4E47C2D}"/>
    <w:embedBold r:id="rId2" w:subsetted="1" w:fontKey="{94902B0C-8E07-46D4-8E81-4A2FB5E6D93A}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0C498815-AEFA-494A-9600-653475E6E456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5D52AFEA-DC79-47E8-A631-057AF47F06B6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  <w:embedRegular r:id="rId5" w:subsetted="1" w:fontKey="{F3F601F1-F4A3-47C5-AAAD-732EDB2F5F35}"/>
    <w:embedBold r:id="rId6" w:subsetted="1" w:fontKey="{F3105C99-2445-46DE-A724-64A401F9D03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A6155B6"/>
    <w:multiLevelType w:val="singleLevel"/>
    <w:tmpl w:val="CA6155B6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89E8BC5"/>
    <w:multiLevelType w:val="singleLevel"/>
    <w:tmpl w:val="089E8BC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0AC7C58"/>
    <w:multiLevelType w:val="multilevel"/>
    <w:tmpl w:val="30AC7C58"/>
    <w:lvl w:ilvl="0">
      <w:start w:val="2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20" w:hanging="440"/>
      </w:pPr>
    </w:lvl>
    <w:lvl w:ilvl="2">
      <w:start w:val="1"/>
      <w:numFmt w:val="lowerRoman"/>
      <w:lvlText w:val="%3."/>
      <w:lvlJc w:val="right"/>
      <w:pPr>
        <w:ind w:left="1960" w:hanging="440"/>
      </w:pPr>
    </w:lvl>
    <w:lvl w:ilvl="3">
      <w:start w:val="1"/>
      <w:numFmt w:val="decimal"/>
      <w:lvlText w:val="%4."/>
      <w:lvlJc w:val="left"/>
      <w:pPr>
        <w:ind w:left="2400" w:hanging="440"/>
      </w:pPr>
    </w:lvl>
    <w:lvl w:ilvl="4">
      <w:start w:val="1"/>
      <w:numFmt w:val="lowerLetter"/>
      <w:lvlText w:val="%5)"/>
      <w:lvlJc w:val="left"/>
      <w:pPr>
        <w:ind w:left="2840" w:hanging="440"/>
      </w:pPr>
    </w:lvl>
    <w:lvl w:ilvl="5">
      <w:start w:val="1"/>
      <w:numFmt w:val="lowerRoman"/>
      <w:lvlText w:val="%6."/>
      <w:lvlJc w:val="right"/>
      <w:pPr>
        <w:ind w:left="3280" w:hanging="440"/>
      </w:pPr>
    </w:lvl>
    <w:lvl w:ilvl="6">
      <w:start w:val="1"/>
      <w:numFmt w:val="decimal"/>
      <w:lvlText w:val="%7."/>
      <w:lvlJc w:val="left"/>
      <w:pPr>
        <w:ind w:left="3720" w:hanging="440"/>
      </w:pPr>
    </w:lvl>
    <w:lvl w:ilvl="7">
      <w:start w:val="1"/>
      <w:numFmt w:val="lowerLetter"/>
      <w:lvlText w:val="%8)"/>
      <w:lvlJc w:val="left"/>
      <w:pPr>
        <w:ind w:left="4160" w:hanging="440"/>
      </w:pPr>
    </w:lvl>
    <w:lvl w:ilvl="8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A3YWViYWZkZDJhOTY3N2E4MzVkY2VmMDI0MGE0N2QifQ=="/>
  </w:docVars>
  <w:rsids>
    <w:rsidRoot w:val="00B528EE"/>
    <w:rsid w:val="00001B3A"/>
    <w:rsid w:val="0001296D"/>
    <w:rsid w:val="00020AEA"/>
    <w:rsid w:val="000400D4"/>
    <w:rsid w:val="000403C2"/>
    <w:rsid w:val="00054C14"/>
    <w:rsid w:val="00055A3A"/>
    <w:rsid w:val="00074287"/>
    <w:rsid w:val="000D2202"/>
    <w:rsid w:val="000E1786"/>
    <w:rsid w:val="0014529A"/>
    <w:rsid w:val="00154B08"/>
    <w:rsid w:val="001A7B12"/>
    <w:rsid w:val="001B4E65"/>
    <w:rsid w:val="001D762E"/>
    <w:rsid w:val="001E0B58"/>
    <w:rsid w:val="00217B90"/>
    <w:rsid w:val="0022475E"/>
    <w:rsid w:val="00242DC3"/>
    <w:rsid w:val="00245209"/>
    <w:rsid w:val="00256DC0"/>
    <w:rsid w:val="00272A94"/>
    <w:rsid w:val="00280FDF"/>
    <w:rsid w:val="00283F64"/>
    <w:rsid w:val="002E4FB6"/>
    <w:rsid w:val="002F79B8"/>
    <w:rsid w:val="00306017"/>
    <w:rsid w:val="00325421"/>
    <w:rsid w:val="00372480"/>
    <w:rsid w:val="00373928"/>
    <w:rsid w:val="003825C2"/>
    <w:rsid w:val="0039352E"/>
    <w:rsid w:val="003C3F2E"/>
    <w:rsid w:val="003D3EF9"/>
    <w:rsid w:val="003F275F"/>
    <w:rsid w:val="003F2CF0"/>
    <w:rsid w:val="004839C0"/>
    <w:rsid w:val="00487F22"/>
    <w:rsid w:val="00491C0C"/>
    <w:rsid w:val="004E41EB"/>
    <w:rsid w:val="004E4A41"/>
    <w:rsid w:val="005110FC"/>
    <w:rsid w:val="00524B7C"/>
    <w:rsid w:val="00560323"/>
    <w:rsid w:val="00566D2D"/>
    <w:rsid w:val="005B0218"/>
    <w:rsid w:val="005B5041"/>
    <w:rsid w:val="005D14EB"/>
    <w:rsid w:val="005E2013"/>
    <w:rsid w:val="00625B4C"/>
    <w:rsid w:val="006361AD"/>
    <w:rsid w:val="006410D1"/>
    <w:rsid w:val="006547EE"/>
    <w:rsid w:val="0069744D"/>
    <w:rsid w:val="006C5C69"/>
    <w:rsid w:val="006E2BA0"/>
    <w:rsid w:val="006E3068"/>
    <w:rsid w:val="006E7463"/>
    <w:rsid w:val="00727FCF"/>
    <w:rsid w:val="0076657B"/>
    <w:rsid w:val="00766CF1"/>
    <w:rsid w:val="00776178"/>
    <w:rsid w:val="0079334D"/>
    <w:rsid w:val="007971D2"/>
    <w:rsid w:val="007B3EE3"/>
    <w:rsid w:val="007D46C9"/>
    <w:rsid w:val="00865152"/>
    <w:rsid w:val="00892FB7"/>
    <w:rsid w:val="008E42C5"/>
    <w:rsid w:val="008F340D"/>
    <w:rsid w:val="00914127"/>
    <w:rsid w:val="00953645"/>
    <w:rsid w:val="009A3E9B"/>
    <w:rsid w:val="00A514AE"/>
    <w:rsid w:val="00A65FB8"/>
    <w:rsid w:val="00AA1A5A"/>
    <w:rsid w:val="00AB45DF"/>
    <w:rsid w:val="00AC07DC"/>
    <w:rsid w:val="00AD0958"/>
    <w:rsid w:val="00AD29D4"/>
    <w:rsid w:val="00AF40F4"/>
    <w:rsid w:val="00AF6FEC"/>
    <w:rsid w:val="00B06054"/>
    <w:rsid w:val="00B10C4A"/>
    <w:rsid w:val="00B31281"/>
    <w:rsid w:val="00B37E7C"/>
    <w:rsid w:val="00B528EE"/>
    <w:rsid w:val="00B52D31"/>
    <w:rsid w:val="00B74DA6"/>
    <w:rsid w:val="00B920F4"/>
    <w:rsid w:val="00BB178D"/>
    <w:rsid w:val="00BB39C7"/>
    <w:rsid w:val="00BE48D3"/>
    <w:rsid w:val="00C510CD"/>
    <w:rsid w:val="00C54E6D"/>
    <w:rsid w:val="00C71968"/>
    <w:rsid w:val="00CA5EB2"/>
    <w:rsid w:val="00CD094F"/>
    <w:rsid w:val="00CD48E2"/>
    <w:rsid w:val="00CE7153"/>
    <w:rsid w:val="00D11945"/>
    <w:rsid w:val="00D130C7"/>
    <w:rsid w:val="00D66051"/>
    <w:rsid w:val="00DA571E"/>
    <w:rsid w:val="00DC2EDB"/>
    <w:rsid w:val="00DF51B8"/>
    <w:rsid w:val="00E10444"/>
    <w:rsid w:val="00E27D36"/>
    <w:rsid w:val="00E42EB5"/>
    <w:rsid w:val="00E76E02"/>
    <w:rsid w:val="00EA3600"/>
    <w:rsid w:val="00ED2E7D"/>
    <w:rsid w:val="00ED5467"/>
    <w:rsid w:val="00EE589B"/>
    <w:rsid w:val="00F0145E"/>
    <w:rsid w:val="00F13AEB"/>
    <w:rsid w:val="00F164D6"/>
    <w:rsid w:val="00F45856"/>
    <w:rsid w:val="00F51C71"/>
    <w:rsid w:val="00F52CA9"/>
    <w:rsid w:val="00F801AE"/>
    <w:rsid w:val="00F85AB4"/>
    <w:rsid w:val="00FE1673"/>
    <w:rsid w:val="11E0642E"/>
    <w:rsid w:val="14773ABD"/>
    <w:rsid w:val="1AA02C2F"/>
    <w:rsid w:val="1B0A1CAA"/>
    <w:rsid w:val="24E93BC4"/>
    <w:rsid w:val="2BF2140D"/>
    <w:rsid w:val="588E01B6"/>
    <w:rsid w:val="60D06C85"/>
    <w:rsid w:val="63D74B15"/>
    <w:rsid w:val="66222A1C"/>
    <w:rsid w:val="706F4C4A"/>
    <w:rsid w:val="75A4396C"/>
    <w:rsid w:val="7BBC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8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BB178D"/>
    <w:pPr>
      <w:jc w:val="left"/>
    </w:pPr>
  </w:style>
  <w:style w:type="paragraph" w:styleId="a4">
    <w:name w:val="Date"/>
    <w:basedOn w:val="a"/>
    <w:next w:val="a"/>
    <w:link w:val="Char"/>
    <w:uiPriority w:val="99"/>
    <w:semiHidden/>
    <w:unhideWhenUsed/>
    <w:qFormat/>
    <w:rsid w:val="00BB178D"/>
    <w:pPr>
      <w:ind w:leftChars="2500" w:left="100"/>
    </w:pPr>
  </w:style>
  <w:style w:type="paragraph" w:styleId="a5">
    <w:name w:val="footer"/>
    <w:basedOn w:val="a"/>
    <w:link w:val="Char0"/>
    <w:uiPriority w:val="99"/>
    <w:unhideWhenUsed/>
    <w:qFormat/>
    <w:rsid w:val="00BB1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BB178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BB1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qFormat/>
    <w:rsid w:val="00BB178D"/>
    <w:rPr>
      <w:color w:val="800080" w:themeColor="followedHyperlink"/>
      <w:u w:val="single"/>
    </w:rPr>
  </w:style>
  <w:style w:type="character" w:styleId="a9">
    <w:name w:val="Hyperlink"/>
    <w:basedOn w:val="a0"/>
    <w:uiPriority w:val="99"/>
    <w:unhideWhenUsed/>
    <w:qFormat/>
    <w:rsid w:val="00BB178D"/>
    <w:rPr>
      <w:color w:val="0000FF" w:themeColor="hyperlink"/>
      <w:u w:val="single"/>
    </w:rPr>
  </w:style>
  <w:style w:type="character" w:customStyle="1" w:styleId="Char1">
    <w:name w:val="页眉 Char"/>
    <w:basedOn w:val="a0"/>
    <w:link w:val="a6"/>
    <w:uiPriority w:val="99"/>
    <w:qFormat/>
    <w:rsid w:val="00BB178D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BB178D"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sid w:val="00BB178D"/>
    <w:rPr>
      <w:color w:val="605E5C"/>
      <w:shd w:val="clear" w:color="auto" w:fill="E1DFDD"/>
    </w:rPr>
  </w:style>
  <w:style w:type="character" w:customStyle="1" w:styleId="Char">
    <w:name w:val="日期 Char"/>
    <w:basedOn w:val="a0"/>
    <w:link w:val="a4"/>
    <w:uiPriority w:val="99"/>
    <w:semiHidden/>
    <w:qFormat/>
    <w:rsid w:val="00BB178D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List Paragraph"/>
    <w:basedOn w:val="a"/>
    <w:uiPriority w:val="99"/>
    <w:unhideWhenUsed/>
    <w:qFormat/>
    <w:rsid w:val="00BB178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第一个元素和日期" Version="1987"/>
</file>

<file path=customXml/itemProps1.xml><?xml version="1.0" encoding="utf-8"?>
<ds:datastoreItem xmlns:ds="http://schemas.openxmlformats.org/officeDocument/2006/customXml" ds:itemID="{E899ED67-C69B-4B28-95F7-AB196501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803</Words>
  <Characters>4579</Characters>
  <Application>Microsoft Office Word</Application>
  <DocSecurity>0</DocSecurity>
  <Lines>38</Lines>
  <Paragraphs>10</Paragraphs>
  <ScaleCrop>false</ScaleCrop>
  <Company>MS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</dc:creator>
  <cp:lastModifiedBy>lily</cp:lastModifiedBy>
  <cp:revision>2</cp:revision>
  <cp:lastPrinted>2024-10-21T05:52:00Z</cp:lastPrinted>
  <dcterms:created xsi:type="dcterms:W3CDTF">2025-11-13T08:32:00Z</dcterms:created>
  <dcterms:modified xsi:type="dcterms:W3CDTF">2025-11-13T08:32:00Z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7E2E84646E424726A05C8F9B84561F64_12</vt:lpwstr>
  </property>
  <property fmtid="{D5CDD505-2E9C-101B-9397-08002B2CF9AE}" pid="4" name="KSOTemplateDocerSaveRecord">
    <vt:lpwstr>eyJoZGlkIjoiZTY5ZDc4MjQxZDJkYmUwZTJkMzQxYmFiODY4ZjM0OTkiLCJ1c2VySWQiOiIzNzk3OTYwNTMifQ==</vt:lpwstr>
  </property>
</Properties>
</file>