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775" w:rsidRDefault="00CD3D5B">
      <w:pPr>
        <w:jc w:val="center"/>
        <w:rPr>
          <w:rFonts w:ascii="方正小标宋简体" w:eastAsia="方正小标宋简体"/>
          <w:sz w:val="44"/>
          <w:szCs w:val="44"/>
        </w:rPr>
      </w:pPr>
      <w:r>
        <w:rPr>
          <w:rFonts w:ascii="方正小标宋简体" w:eastAsia="方正小标宋简体" w:hint="eastAsia"/>
          <w:sz w:val="44"/>
          <w:szCs w:val="44"/>
        </w:rPr>
        <w:t>机械工程</w:t>
      </w:r>
      <w:r>
        <w:rPr>
          <w:rFonts w:ascii="方正小标宋简体" w:eastAsia="方正小标宋简体" w:hint="eastAsia"/>
          <w:sz w:val="44"/>
          <w:szCs w:val="44"/>
        </w:rPr>
        <w:t>学院</w:t>
      </w:r>
      <w:r>
        <w:rPr>
          <w:rFonts w:ascii="方正小标宋简体" w:eastAsia="方正小标宋简体" w:hint="eastAsia"/>
          <w:sz w:val="44"/>
          <w:szCs w:val="44"/>
        </w:rPr>
        <w:t>2025</w:t>
      </w:r>
      <w:r>
        <w:rPr>
          <w:rFonts w:ascii="方正小标宋简体" w:eastAsia="方正小标宋简体" w:hint="eastAsia"/>
          <w:sz w:val="44"/>
          <w:szCs w:val="44"/>
        </w:rPr>
        <w:t>年</w:t>
      </w:r>
      <w:r>
        <w:rPr>
          <w:rFonts w:ascii="方正小标宋简体" w:eastAsia="方正小标宋简体" w:hint="eastAsia"/>
          <w:sz w:val="44"/>
          <w:szCs w:val="44"/>
        </w:rPr>
        <w:t>转专业工作</w:t>
      </w:r>
      <w:r>
        <w:rPr>
          <w:rFonts w:ascii="方正小标宋简体" w:eastAsia="方正小标宋简体" w:hint="eastAsia"/>
          <w:sz w:val="44"/>
          <w:szCs w:val="44"/>
        </w:rPr>
        <w:t>实施细则</w:t>
      </w:r>
    </w:p>
    <w:p w:rsidR="00D25775" w:rsidRDefault="00CD3D5B">
      <w:pPr>
        <w:pStyle w:val="Style13"/>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为充分调动学生学习的积极性和主动性，挖掘学生潜质、发挥学生特长，</w:t>
      </w:r>
      <w:r>
        <w:rPr>
          <w:rFonts w:ascii="Times New Roman" w:eastAsia="仿宋_GB2312" w:hAnsi="Times New Roman" w:cs="Times New Roman" w:hint="eastAsia"/>
          <w:sz w:val="32"/>
          <w:szCs w:val="32"/>
        </w:rPr>
        <w:t>切实</w:t>
      </w:r>
      <w:r>
        <w:rPr>
          <w:rFonts w:ascii="Times New Roman" w:eastAsia="仿宋_GB2312" w:hAnsi="Times New Roman" w:cs="Times New Roman"/>
          <w:sz w:val="32"/>
          <w:szCs w:val="32"/>
        </w:rPr>
        <w:t>满足学生成才需要，根据</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成都工贸职业技术学院学生转专业实施细则（试行）</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hint="eastAsia"/>
          <w:sz w:val="32"/>
          <w:szCs w:val="32"/>
        </w:rPr>
        <w:t>成技发</w:t>
      </w:r>
      <w:proofErr w:type="gramEnd"/>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号</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文件要求，结合机械工程学院专业建设实际，现将</w:t>
      </w:r>
      <w:r>
        <w:rPr>
          <w:rFonts w:ascii="Times New Roman" w:eastAsia="仿宋_GB2312" w:hAnsi="Times New Roman" w:cs="Times New Roman"/>
          <w:sz w:val="32"/>
          <w:szCs w:val="32"/>
        </w:rPr>
        <w:t xml:space="preserve"> 2025 </w:t>
      </w:r>
      <w:proofErr w:type="gramStart"/>
      <w:r>
        <w:rPr>
          <w:rFonts w:ascii="Times New Roman" w:eastAsia="仿宋_GB2312" w:hAnsi="Times New Roman" w:cs="Times New Roman"/>
          <w:sz w:val="32"/>
          <w:szCs w:val="32"/>
        </w:rPr>
        <w:t>年转专业</w:t>
      </w:r>
      <w:proofErr w:type="gramEnd"/>
      <w:r>
        <w:rPr>
          <w:rFonts w:ascii="Times New Roman" w:eastAsia="仿宋_GB2312" w:hAnsi="Times New Roman" w:cs="Times New Roman"/>
          <w:sz w:val="32"/>
          <w:szCs w:val="32"/>
        </w:rPr>
        <w:t>工作具体安排修订如下：</w:t>
      </w:r>
    </w:p>
    <w:p w:rsidR="00D25775" w:rsidRDefault="00CD3D5B">
      <w:pPr>
        <w:jc w:val="left"/>
        <w:rPr>
          <w:rFonts w:ascii="Times New Roman" w:eastAsia="黑体" w:hAnsi="Times New Roman" w:cs="Times New Roman"/>
          <w:sz w:val="32"/>
          <w:szCs w:val="32"/>
        </w:rPr>
      </w:pPr>
      <w:r>
        <w:rPr>
          <w:rFonts w:ascii="Times New Roman" w:eastAsia="黑体" w:hAnsi="黑体" w:cs="Times New Roman"/>
          <w:sz w:val="32"/>
          <w:szCs w:val="32"/>
        </w:rPr>
        <w:t>一、工作小组</w:t>
      </w:r>
    </w:p>
    <w:p w:rsidR="00D25775" w:rsidRDefault="00D12AF2">
      <w:pPr>
        <w:ind w:firstLine="645"/>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已设置隐藏</w:t>
      </w:r>
    </w:p>
    <w:p w:rsidR="00D25775" w:rsidRDefault="00CD3D5B">
      <w:pPr>
        <w:numPr>
          <w:ilvl w:val="0"/>
          <w:numId w:val="1"/>
        </w:numPr>
        <w:jc w:val="left"/>
        <w:rPr>
          <w:rFonts w:ascii="Times New Roman" w:eastAsia="黑体" w:hAnsi="黑体" w:cs="Times New Roman"/>
          <w:sz w:val="32"/>
          <w:szCs w:val="32"/>
        </w:rPr>
      </w:pPr>
      <w:r>
        <w:rPr>
          <w:rFonts w:ascii="Times New Roman" w:eastAsia="黑体" w:hAnsi="黑体" w:cs="Times New Roman"/>
          <w:sz w:val="32"/>
          <w:szCs w:val="32"/>
        </w:rPr>
        <w:t>接收对象</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一</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月入学的三年制全日制专科学生</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转入后</w:t>
      </w:r>
      <w:proofErr w:type="gramStart"/>
      <w:r>
        <w:rPr>
          <w:rFonts w:ascii="Times New Roman" w:eastAsia="仿宋_GB2312" w:hAnsi="Times New Roman" w:cs="Times New Roman" w:hint="eastAsia"/>
          <w:sz w:val="32"/>
          <w:szCs w:val="32"/>
        </w:rPr>
        <w:t>需</w:t>
      </w:r>
      <w:r>
        <w:rPr>
          <w:rFonts w:ascii="Times New Roman" w:eastAsia="仿宋_GB2312" w:hAnsi="Times New Roman" w:cs="Times New Roman" w:hint="eastAsia"/>
          <w:sz w:val="32"/>
          <w:szCs w:val="32"/>
        </w:rPr>
        <w:t>降一</w:t>
      </w:r>
      <w:proofErr w:type="gramEnd"/>
      <w:r>
        <w:rPr>
          <w:rFonts w:ascii="Times New Roman" w:eastAsia="仿宋_GB2312" w:hAnsi="Times New Roman" w:cs="Times New Roman" w:hint="eastAsia"/>
          <w:sz w:val="32"/>
          <w:szCs w:val="32"/>
        </w:rPr>
        <w:t>年级学习）</w:t>
      </w:r>
      <w:r>
        <w:rPr>
          <w:rFonts w:ascii="Times New Roman" w:eastAsia="仿宋_GB2312" w:hAnsi="Times New Roman" w:cs="Times New Roman" w:hint="eastAsia"/>
          <w:sz w:val="32"/>
          <w:szCs w:val="32"/>
        </w:rPr>
        <w:t>。</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二</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202</w:t>
      </w: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9</w:t>
      </w:r>
      <w:r>
        <w:rPr>
          <w:rFonts w:ascii="Times New Roman" w:eastAsia="仿宋_GB2312" w:hAnsi="Times New Roman" w:cs="Times New Roman"/>
          <w:sz w:val="32"/>
          <w:szCs w:val="32"/>
        </w:rPr>
        <w:t>月入学的三年制全日制专科学生</w:t>
      </w:r>
      <w:r>
        <w:rPr>
          <w:rFonts w:ascii="Times New Roman" w:eastAsia="仿宋_GB2312" w:hAnsi="Times New Roman" w:cs="Times New Roman" w:hint="eastAsia"/>
          <w:sz w:val="32"/>
          <w:szCs w:val="32"/>
        </w:rPr>
        <w:t>。</w:t>
      </w:r>
    </w:p>
    <w:p w:rsidR="00D25775" w:rsidRDefault="00CD3D5B">
      <w:pPr>
        <w:jc w:val="left"/>
        <w:rPr>
          <w:rFonts w:ascii="黑体" w:eastAsia="黑体" w:hAnsi="黑体"/>
          <w:sz w:val="32"/>
          <w:szCs w:val="32"/>
        </w:rPr>
      </w:pPr>
      <w:r>
        <w:rPr>
          <w:rFonts w:ascii="黑体" w:eastAsia="黑体" w:hAnsi="黑体" w:hint="eastAsia"/>
          <w:sz w:val="32"/>
          <w:szCs w:val="32"/>
        </w:rPr>
        <w:t>三、申请条件</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（一）符合</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成都工贸职业技术学院学生转专业实施细则（试行）</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hint="eastAsia"/>
          <w:sz w:val="32"/>
          <w:szCs w:val="32"/>
        </w:rPr>
        <w:t>成技发</w:t>
      </w:r>
      <w:proofErr w:type="gramEnd"/>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2025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30</w:t>
      </w:r>
      <w:r>
        <w:rPr>
          <w:rFonts w:ascii="Times New Roman" w:eastAsia="仿宋_GB2312" w:hAnsi="Times New Roman" w:cs="Times New Roman" w:hint="eastAsia"/>
          <w:sz w:val="32"/>
          <w:szCs w:val="32"/>
        </w:rPr>
        <w:t>号</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中关于申请转专业条件方面的规定。</w:t>
      </w:r>
    </w:p>
    <w:p w:rsidR="00D25775" w:rsidRDefault="00CD3D5B">
      <w:pPr>
        <w:widowControl/>
        <w:spacing w:line="432"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（二）申请专业调转的学生在必须满足本年度学校相关规定的基础上，还需符合机械工程学院专业的招生要求，并对拟转入专业有浓厚的学习兴趣，素质良好，有发展能力等。</w:t>
      </w:r>
    </w:p>
    <w:p w:rsidR="00D25775" w:rsidRDefault="00CD3D5B">
      <w:pPr>
        <w:widowControl/>
        <w:spacing w:line="432" w:lineRule="atLeas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（三）入学以来未受过纪律处分。</w:t>
      </w:r>
    </w:p>
    <w:p w:rsidR="00D25775" w:rsidRDefault="00CD3D5B">
      <w:pPr>
        <w:jc w:val="left"/>
        <w:rPr>
          <w:rFonts w:ascii="黑体" w:eastAsia="黑体" w:hAnsi="黑体"/>
          <w:sz w:val="32"/>
          <w:szCs w:val="32"/>
        </w:rPr>
      </w:pPr>
      <w:r>
        <w:rPr>
          <w:rFonts w:ascii="黑体" w:eastAsia="黑体" w:hAnsi="黑体" w:hint="eastAsia"/>
          <w:sz w:val="32"/>
          <w:szCs w:val="32"/>
        </w:rPr>
        <w:t>四、接收专业与计划人数</w:t>
      </w: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2"/>
        <w:gridCol w:w="3422"/>
        <w:gridCol w:w="900"/>
        <w:gridCol w:w="887"/>
        <w:gridCol w:w="1634"/>
        <w:gridCol w:w="685"/>
      </w:tblGrid>
      <w:tr w:rsidR="00D25775">
        <w:trPr>
          <w:trHeight w:val="649"/>
        </w:trPr>
        <w:tc>
          <w:tcPr>
            <w:tcW w:w="752"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lastRenderedPageBreak/>
              <w:t>序号</w:t>
            </w:r>
          </w:p>
        </w:tc>
        <w:tc>
          <w:tcPr>
            <w:tcW w:w="3422"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900"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年级</w:t>
            </w:r>
          </w:p>
        </w:tc>
        <w:tc>
          <w:tcPr>
            <w:tcW w:w="887"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学制</w:t>
            </w:r>
          </w:p>
        </w:tc>
        <w:tc>
          <w:tcPr>
            <w:tcW w:w="1634"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计划接收人数</w:t>
            </w:r>
          </w:p>
        </w:tc>
        <w:tc>
          <w:tcPr>
            <w:tcW w:w="685"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D25775">
        <w:trPr>
          <w:trHeight w:val="577"/>
        </w:trPr>
        <w:tc>
          <w:tcPr>
            <w:tcW w:w="752" w:type="dxa"/>
            <w:vAlign w:val="center"/>
          </w:tcPr>
          <w:p w:rsidR="00D25775" w:rsidRDefault="00CD3D5B">
            <w:pPr>
              <w:ind w:left="-60"/>
              <w:jc w:val="center"/>
            </w:pPr>
            <w:r>
              <w:rPr>
                <w:rFonts w:hint="eastAsia"/>
              </w:rPr>
              <w:t>1</w:t>
            </w:r>
          </w:p>
        </w:tc>
        <w:tc>
          <w:tcPr>
            <w:tcW w:w="3422" w:type="dxa"/>
            <w:vAlign w:val="center"/>
          </w:tcPr>
          <w:p w:rsidR="00D25775" w:rsidRDefault="00CD3D5B">
            <w:pPr>
              <w:ind w:left="-60"/>
              <w:jc w:val="center"/>
            </w:pPr>
            <w:r>
              <w:rPr>
                <w:rFonts w:ascii="黑体" w:eastAsia="黑体" w:hAnsi="黑体" w:hint="eastAsia"/>
                <w:sz w:val="24"/>
                <w:szCs w:val="24"/>
              </w:rPr>
              <w:t>数控技术</w:t>
            </w:r>
          </w:p>
        </w:tc>
        <w:tc>
          <w:tcPr>
            <w:tcW w:w="900" w:type="dxa"/>
            <w:vAlign w:val="center"/>
          </w:tcPr>
          <w:p w:rsidR="00D25775" w:rsidRDefault="00CD3D5B">
            <w:pPr>
              <w:ind w:left="-60"/>
              <w:jc w:val="center"/>
            </w:pPr>
            <w:r>
              <w:rPr>
                <w:rFonts w:ascii="黑体" w:eastAsia="黑体" w:hAnsi="黑体" w:hint="eastAsia"/>
                <w:sz w:val="24"/>
                <w:szCs w:val="24"/>
              </w:rPr>
              <w:t>2025</w:t>
            </w:r>
          </w:p>
        </w:tc>
        <w:tc>
          <w:tcPr>
            <w:tcW w:w="887"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1634"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685" w:type="dxa"/>
            <w:vAlign w:val="center"/>
          </w:tcPr>
          <w:p w:rsidR="00D25775" w:rsidRDefault="00D25775">
            <w:pPr>
              <w:ind w:left="-60"/>
              <w:jc w:val="center"/>
              <w:rPr>
                <w:rFonts w:ascii="黑体" w:eastAsia="黑体" w:hAnsi="黑体"/>
                <w:sz w:val="24"/>
                <w:szCs w:val="24"/>
              </w:rPr>
            </w:pPr>
          </w:p>
        </w:tc>
      </w:tr>
      <w:tr w:rsidR="00D25775">
        <w:trPr>
          <w:trHeight w:val="675"/>
        </w:trPr>
        <w:tc>
          <w:tcPr>
            <w:tcW w:w="75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2</w:t>
            </w:r>
          </w:p>
        </w:tc>
        <w:tc>
          <w:tcPr>
            <w:tcW w:w="342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航空发动机制造技术</w:t>
            </w:r>
          </w:p>
        </w:tc>
        <w:tc>
          <w:tcPr>
            <w:tcW w:w="900"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2025</w:t>
            </w:r>
          </w:p>
        </w:tc>
        <w:tc>
          <w:tcPr>
            <w:tcW w:w="88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1634"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bookmarkStart w:id="0" w:name="_GoBack"/>
            <w:bookmarkEnd w:id="0"/>
          </w:p>
        </w:tc>
        <w:tc>
          <w:tcPr>
            <w:tcW w:w="685" w:type="dxa"/>
            <w:vAlign w:val="center"/>
          </w:tcPr>
          <w:p w:rsidR="00D25775" w:rsidRDefault="00D25775">
            <w:pPr>
              <w:ind w:left="-60"/>
              <w:jc w:val="center"/>
              <w:rPr>
                <w:rFonts w:ascii="黑体" w:eastAsia="黑体" w:hAnsi="黑体"/>
                <w:sz w:val="24"/>
                <w:szCs w:val="24"/>
              </w:rPr>
            </w:pPr>
          </w:p>
        </w:tc>
      </w:tr>
      <w:tr w:rsidR="00D25775">
        <w:trPr>
          <w:trHeight w:val="750"/>
        </w:trPr>
        <w:tc>
          <w:tcPr>
            <w:tcW w:w="75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342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数字化设计与制造技术</w:t>
            </w:r>
          </w:p>
        </w:tc>
        <w:tc>
          <w:tcPr>
            <w:tcW w:w="900"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2025</w:t>
            </w:r>
          </w:p>
        </w:tc>
        <w:tc>
          <w:tcPr>
            <w:tcW w:w="88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1634"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4</w:t>
            </w:r>
          </w:p>
        </w:tc>
        <w:tc>
          <w:tcPr>
            <w:tcW w:w="685" w:type="dxa"/>
            <w:vAlign w:val="center"/>
          </w:tcPr>
          <w:p w:rsidR="00D25775" w:rsidRDefault="00D25775">
            <w:pPr>
              <w:ind w:left="-60"/>
              <w:jc w:val="center"/>
              <w:rPr>
                <w:rFonts w:ascii="黑体" w:eastAsia="黑体" w:hAnsi="黑体"/>
                <w:sz w:val="24"/>
                <w:szCs w:val="24"/>
              </w:rPr>
            </w:pPr>
          </w:p>
        </w:tc>
      </w:tr>
      <w:tr w:rsidR="00D25775">
        <w:trPr>
          <w:trHeight w:val="750"/>
        </w:trPr>
        <w:tc>
          <w:tcPr>
            <w:tcW w:w="75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4</w:t>
            </w:r>
          </w:p>
        </w:tc>
        <w:tc>
          <w:tcPr>
            <w:tcW w:w="342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材料成型及控制技术</w:t>
            </w:r>
          </w:p>
        </w:tc>
        <w:tc>
          <w:tcPr>
            <w:tcW w:w="900"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2025</w:t>
            </w:r>
          </w:p>
        </w:tc>
        <w:tc>
          <w:tcPr>
            <w:tcW w:w="88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1634"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685" w:type="dxa"/>
            <w:vAlign w:val="center"/>
          </w:tcPr>
          <w:p w:rsidR="00D25775" w:rsidRDefault="00D25775">
            <w:pPr>
              <w:ind w:left="-60"/>
              <w:jc w:val="center"/>
              <w:rPr>
                <w:rFonts w:ascii="黑体" w:eastAsia="黑体" w:hAnsi="黑体"/>
                <w:sz w:val="24"/>
                <w:szCs w:val="24"/>
              </w:rPr>
            </w:pPr>
          </w:p>
        </w:tc>
      </w:tr>
      <w:tr w:rsidR="00D25775">
        <w:trPr>
          <w:trHeight w:val="750"/>
        </w:trPr>
        <w:tc>
          <w:tcPr>
            <w:tcW w:w="75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5</w:t>
            </w:r>
          </w:p>
        </w:tc>
        <w:tc>
          <w:tcPr>
            <w:tcW w:w="3422"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智能制造装备技术</w:t>
            </w:r>
          </w:p>
        </w:tc>
        <w:tc>
          <w:tcPr>
            <w:tcW w:w="900"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2025</w:t>
            </w:r>
          </w:p>
        </w:tc>
        <w:tc>
          <w:tcPr>
            <w:tcW w:w="88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3</w:t>
            </w:r>
          </w:p>
        </w:tc>
        <w:tc>
          <w:tcPr>
            <w:tcW w:w="1634"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5</w:t>
            </w:r>
          </w:p>
        </w:tc>
        <w:tc>
          <w:tcPr>
            <w:tcW w:w="685" w:type="dxa"/>
            <w:vAlign w:val="center"/>
          </w:tcPr>
          <w:p w:rsidR="00D25775" w:rsidRDefault="00D25775">
            <w:pPr>
              <w:ind w:left="-60"/>
              <w:jc w:val="center"/>
              <w:rPr>
                <w:rFonts w:ascii="黑体" w:eastAsia="黑体" w:hAnsi="黑体"/>
                <w:sz w:val="24"/>
                <w:szCs w:val="24"/>
              </w:rPr>
            </w:pPr>
          </w:p>
        </w:tc>
      </w:tr>
    </w:tbl>
    <w:p w:rsidR="00D25775" w:rsidRDefault="00CD3D5B">
      <w:pPr>
        <w:jc w:val="left"/>
        <w:rPr>
          <w:rFonts w:ascii="黑体" w:eastAsia="黑体" w:hAnsi="黑体"/>
          <w:sz w:val="32"/>
          <w:szCs w:val="32"/>
        </w:rPr>
      </w:pPr>
      <w:r>
        <w:rPr>
          <w:rFonts w:ascii="黑体" w:eastAsia="黑体" w:hAnsi="黑体" w:hint="eastAsia"/>
          <w:sz w:val="32"/>
          <w:szCs w:val="32"/>
        </w:rPr>
        <w:t>五、考核组织与管理</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（一）考核形式</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考核采用面试形式，面试过程：时间</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分钟，面试分为学生自我展示（</w:t>
      </w:r>
      <w:proofErr w:type="gramStart"/>
      <w:r>
        <w:rPr>
          <w:rFonts w:ascii="Times New Roman" w:eastAsia="仿宋_GB2312" w:hAnsi="Times New Roman" w:cs="Times New Roman" w:hint="eastAsia"/>
          <w:sz w:val="32"/>
          <w:szCs w:val="32"/>
        </w:rPr>
        <w:t>分值占</w:t>
      </w:r>
      <w:proofErr w:type="gramEnd"/>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60%</w:t>
      </w:r>
      <w:r>
        <w:rPr>
          <w:rFonts w:ascii="Times New Roman" w:eastAsia="仿宋_GB2312" w:hAnsi="Times New Roman" w:cs="Times New Roman" w:hint="eastAsia"/>
          <w:sz w:val="32"/>
          <w:szCs w:val="32"/>
        </w:rPr>
        <w:t>）和专业知识问答（</w:t>
      </w:r>
      <w:proofErr w:type="gramStart"/>
      <w:r>
        <w:rPr>
          <w:rFonts w:ascii="Times New Roman" w:eastAsia="仿宋_GB2312" w:hAnsi="Times New Roman" w:cs="Times New Roman" w:hint="eastAsia"/>
          <w:sz w:val="32"/>
          <w:szCs w:val="32"/>
        </w:rPr>
        <w:t>分值占</w:t>
      </w:r>
      <w:proofErr w:type="gramEnd"/>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40%</w:t>
      </w:r>
      <w:r>
        <w:rPr>
          <w:rFonts w:ascii="Times New Roman" w:eastAsia="仿宋_GB2312" w:hAnsi="Times New Roman" w:cs="Times New Roman" w:hint="eastAsia"/>
          <w:sz w:val="32"/>
          <w:szCs w:val="32"/>
        </w:rPr>
        <w:t>）两部分组成。</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（二）考核内容</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、学生自我展示：学生自行选择主题进行演讲展示。重点考察学生的仪表形象、谈吐沟通、逻辑思维、临场反应等能力。学生自行选择是否准备</w:t>
      </w:r>
      <w:r>
        <w:rPr>
          <w:rFonts w:ascii="Times New Roman" w:eastAsia="仿宋_GB2312" w:hAnsi="Times New Roman" w:cs="Times New Roman" w:hint="eastAsia"/>
          <w:sz w:val="32"/>
          <w:szCs w:val="32"/>
        </w:rPr>
        <w:t>PPT</w:t>
      </w:r>
      <w:r>
        <w:rPr>
          <w:rFonts w:ascii="Times New Roman" w:eastAsia="仿宋_GB2312" w:hAnsi="Times New Roman" w:cs="Times New Roman" w:hint="eastAsia"/>
          <w:sz w:val="32"/>
          <w:szCs w:val="32"/>
        </w:rPr>
        <w:t>，时间不超过</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分钟。</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、专业知识问答：通过面试官提问（根据转入专业不同，在题库中抽取</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道题目），学生有</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分钟的准备时间，然后回答问题。考察学生分析与解决问题能力以及对转入专业的认识等；同时考核学生的语言表达能力、逻辑思维能力、沟通能力及解决问题的能力。回答问题时间不超过</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分钟。</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（三）考核标准</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面试考核标准如下表所示：</w:t>
      </w:r>
    </w:p>
    <w:p w:rsidR="00D25775" w:rsidRDefault="00CD3D5B">
      <w:pPr>
        <w:widowControl/>
        <w:spacing w:line="432" w:lineRule="atLeast"/>
        <w:ind w:firstLine="645"/>
        <w:jc w:val="left"/>
        <w:rPr>
          <w:rFonts w:ascii="仿宋_GB2312" w:eastAsia="仿宋_GB2312" w:hAnsi="仿宋_GB2312" w:cs="仿宋_GB2312"/>
          <w:kern w:val="0"/>
          <w:sz w:val="32"/>
          <w:szCs w:val="32"/>
          <w:lang/>
        </w:rPr>
      </w:pPr>
      <w:r>
        <w:rPr>
          <w:noProof/>
        </w:rPr>
        <w:drawing>
          <wp:inline distT="0" distB="0" distL="114300" distR="114300">
            <wp:extent cx="4794250" cy="6410960"/>
            <wp:effectExtent l="0" t="0" r="635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stretch>
                      <a:fillRect/>
                    </a:stretch>
                  </pic:blipFill>
                  <pic:spPr>
                    <a:xfrm>
                      <a:off x="0" y="0"/>
                      <a:ext cx="4794250" cy="6410960"/>
                    </a:xfrm>
                    <a:prstGeom prst="rect">
                      <a:avLst/>
                    </a:prstGeom>
                    <a:noFill/>
                    <a:ln>
                      <a:noFill/>
                    </a:ln>
                  </pic:spPr>
                </pic:pic>
              </a:graphicData>
            </a:graphic>
          </wp:inline>
        </w:drawing>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（四）考核成绩</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 xml:space="preserve">   </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考核成绩由评委老师现场打分。去掉最高分和最低分，然后取平均分，分数四舍五入，不保留小数，考生现场签字确认（若分数相同，则根据专业知识问答部分分数进行排名）。</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（五）录取办法</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、录取</w:t>
      </w:r>
      <w:r>
        <w:rPr>
          <w:rFonts w:ascii="Times New Roman" w:eastAsia="仿宋_GB2312" w:hAnsi="Times New Roman" w:cs="Times New Roman" w:hint="eastAsia"/>
          <w:sz w:val="32"/>
          <w:szCs w:val="32"/>
        </w:rPr>
        <w:t>条件：分数大于等于</w:t>
      </w:r>
      <w:r>
        <w:rPr>
          <w:rFonts w:ascii="Times New Roman" w:eastAsia="仿宋_GB2312" w:hAnsi="Times New Roman" w:cs="Times New Roman" w:hint="eastAsia"/>
          <w:sz w:val="32"/>
          <w:szCs w:val="32"/>
        </w:rPr>
        <w:t>60</w:t>
      </w:r>
      <w:r>
        <w:rPr>
          <w:rFonts w:ascii="Times New Roman" w:eastAsia="仿宋_GB2312" w:hAnsi="Times New Roman" w:cs="Times New Roman" w:hint="eastAsia"/>
          <w:sz w:val="32"/>
          <w:szCs w:val="32"/>
        </w:rPr>
        <w:t>分，并且满足下列条件之一：</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）若报名学生人数少于专业接收人数，则全部录取。</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）若报名学生人数大于专业接收人数，则按照分数由高到低进行录取，录满即止。</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、不录取情况：</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）面试过程中，弄虚作假、捏造事实的。</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）有辱骂、威胁评委老师以及其他同学等情况的。</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）使用高科技手段作弊的。</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）贿赂评委老师的。</w:t>
      </w:r>
    </w:p>
    <w:p w:rsidR="00D25775" w:rsidRDefault="00CD3D5B">
      <w:pPr>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）有严重违反校规校纪的。</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（六）转入学生的学习安排和学分认定</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1</w:t>
      </w:r>
      <w:r>
        <w:rPr>
          <w:rFonts w:ascii="仿宋_GB2312" w:eastAsia="仿宋_GB2312" w:hAnsi="黑体" w:hint="eastAsia"/>
          <w:sz w:val="32"/>
          <w:szCs w:val="32"/>
        </w:rPr>
        <w:t>、</w:t>
      </w:r>
      <w:r>
        <w:rPr>
          <w:rFonts w:ascii="仿宋_GB2312" w:eastAsia="仿宋_GB2312" w:hAnsi="黑体" w:hint="eastAsia"/>
          <w:sz w:val="32"/>
          <w:szCs w:val="32"/>
        </w:rPr>
        <w:t>学生转入前获得的公共基础课学分可直接置换转入专业对应课程学分</w:t>
      </w:r>
      <w:r>
        <w:rPr>
          <w:rFonts w:ascii="仿宋_GB2312" w:eastAsia="仿宋_GB2312" w:hAnsi="黑体" w:hint="eastAsia"/>
          <w:sz w:val="32"/>
          <w:szCs w:val="32"/>
        </w:rPr>
        <w:t>，</w:t>
      </w:r>
      <w:r>
        <w:rPr>
          <w:rFonts w:ascii="仿宋_GB2312" w:eastAsia="仿宋_GB2312" w:hAnsi="黑体" w:hint="eastAsia"/>
          <w:sz w:val="32"/>
          <w:szCs w:val="32"/>
        </w:rPr>
        <w:t>已获得的其他课程学分经转入专业认定后</w:t>
      </w:r>
      <w:r>
        <w:rPr>
          <w:rFonts w:ascii="仿宋_GB2312" w:eastAsia="仿宋_GB2312" w:hAnsi="黑体" w:hint="eastAsia"/>
          <w:sz w:val="32"/>
          <w:szCs w:val="32"/>
        </w:rPr>
        <w:t>可置换同类课程学分。</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hint="eastAsia"/>
          <w:sz w:val="32"/>
          <w:szCs w:val="32"/>
        </w:rPr>
        <w:t>、</w:t>
      </w:r>
      <w:r>
        <w:rPr>
          <w:rFonts w:ascii="仿宋_GB2312" w:eastAsia="仿宋_GB2312" w:hAnsi="黑体" w:hint="eastAsia"/>
          <w:sz w:val="32"/>
          <w:szCs w:val="32"/>
        </w:rPr>
        <w:t>学生转入前未获得的课程学分，应在转入</w:t>
      </w:r>
      <w:proofErr w:type="gramStart"/>
      <w:r>
        <w:rPr>
          <w:rFonts w:ascii="仿宋_GB2312" w:eastAsia="仿宋_GB2312" w:hAnsi="黑体" w:hint="eastAsia"/>
          <w:sz w:val="32"/>
          <w:szCs w:val="32"/>
        </w:rPr>
        <w:t>后专业</w:t>
      </w:r>
      <w:proofErr w:type="gramEnd"/>
      <w:r>
        <w:rPr>
          <w:rFonts w:ascii="仿宋_GB2312" w:eastAsia="仿宋_GB2312" w:hAnsi="黑体" w:hint="eastAsia"/>
          <w:sz w:val="32"/>
          <w:szCs w:val="32"/>
        </w:rPr>
        <w:t>课程范围内申请重修或补修，以获得转入</w:t>
      </w:r>
      <w:proofErr w:type="gramStart"/>
      <w:r>
        <w:rPr>
          <w:rFonts w:ascii="仿宋_GB2312" w:eastAsia="仿宋_GB2312" w:hAnsi="黑体" w:hint="eastAsia"/>
          <w:sz w:val="32"/>
          <w:szCs w:val="32"/>
        </w:rPr>
        <w:t>后专业</w:t>
      </w:r>
      <w:proofErr w:type="gramEnd"/>
      <w:r>
        <w:rPr>
          <w:rFonts w:ascii="仿宋_GB2312" w:eastAsia="仿宋_GB2312" w:hAnsi="黑体" w:hint="eastAsia"/>
          <w:sz w:val="32"/>
          <w:szCs w:val="32"/>
        </w:rPr>
        <w:t>毕业最低规定学分要求。</w:t>
      </w:r>
    </w:p>
    <w:p w:rsidR="00D25775" w:rsidRDefault="00CD3D5B">
      <w:pPr>
        <w:jc w:val="left"/>
        <w:rPr>
          <w:rFonts w:ascii="黑体" w:eastAsia="黑体" w:hAnsi="黑体"/>
          <w:color w:val="000000" w:themeColor="text1"/>
          <w:sz w:val="32"/>
          <w:szCs w:val="32"/>
        </w:rPr>
      </w:pPr>
      <w:r>
        <w:rPr>
          <w:rFonts w:ascii="黑体" w:eastAsia="黑体" w:hAnsi="黑体" w:hint="eastAsia"/>
          <w:sz w:val="32"/>
          <w:szCs w:val="32"/>
        </w:rPr>
        <w:t>六、</w:t>
      </w:r>
      <w:r>
        <w:rPr>
          <w:rFonts w:ascii="黑体" w:eastAsia="黑体" w:hAnsi="黑体" w:hint="eastAsia"/>
          <w:color w:val="000000" w:themeColor="text1"/>
          <w:sz w:val="32"/>
          <w:szCs w:val="32"/>
        </w:rPr>
        <w:t>工作流程与时间节点</w:t>
      </w:r>
    </w:p>
    <w:p w:rsidR="00D25775" w:rsidRDefault="00CD3D5B">
      <w:pPr>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一</w:t>
      </w:r>
      <w:r>
        <w:rPr>
          <w:rFonts w:ascii="仿宋_GB2312" w:eastAsia="仿宋_GB2312" w:hAnsi="黑体" w:hint="eastAsia"/>
          <w:sz w:val="32"/>
          <w:szCs w:val="32"/>
        </w:rPr>
        <w:t>）转入考核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37"/>
        <w:gridCol w:w="1716"/>
        <w:gridCol w:w="2137"/>
        <w:gridCol w:w="1410"/>
      </w:tblGrid>
      <w:tr w:rsidR="00D25775">
        <w:trPr>
          <w:trHeight w:val="360"/>
          <w:jc w:val="center"/>
        </w:trPr>
        <w:tc>
          <w:tcPr>
            <w:tcW w:w="2737"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1336"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考核时间</w:t>
            </w:r>
          </w:p>
        </w:tc>
        <w:tc>
          <w:tcPr>
            <w:tcW w:w="2137"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考核地点</w:t>
            </w:r>
          </w:p>
        </w:tc>
        <w:tc>
          <w:tcPr>
            <w:tcW w:w="1410"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D25775" w:rsidTr="00CD3D5B">
        <w:trPr>
          <w:trHeight w:val="416"/>
          <w:jc w:val="center"/>
        </w:trPr>
        <w:tc>
          <w:tcPr>
            <w:tcW w:w="273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数控技术</w:t>
            </w:r>
          </w:p>
        </w:tc>
        <w:tc>
          <w:tcPr>
            <w:tcW w:w="1336" w:type="dxa"/>
            <w:vMerge w:val="restart"/>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12</w:t>
            </w:r>
            <w:r>
              <w:rPr>
                <w:rFonts w:ascii="黑体" w:eastAsia="黑体" w:hAnsi="黑体" w:hint="eastAsia"/>
                <w:sz w:val="24"/>
                <w:szCs w:val="24"/>
              </w:rPr>
              <w:t>月</w:t>
            </w:r>
            <w:r>
              <w:rPr>
                <w:rFonts w:ascii="黑体" w:eastAsia="黑体" w:hAnsi="黑体" w:hint="eastAsia"/>
                <w:sz w:val="24"/>
                <w:szCs w:val="24"/>
              </w:rPr>
              <w:t>1</w:t>
            </w:r>
            <w:r>
              <w:rPr>
                <w:rFonts w:ascii="黑体" w:eastAsia="黑体" w:hAnsi="黑体" w:hint="eastAsia"/>
                <w:sz w:val="24"/>
                <w:szCs w:val="24"/>
              </w:rPr>
              <w:t>日</w:t>
            </w:r>
          </w:p>
          <w:p w:rsidR="00D25775" w:rsidRDefault="00CD3D5B">
            <w:pPr>
              <w:ind w:left="-60"/>
              <w:jc w:val="center"/>
              <w:rPr>
                <w:rFonts w:ascii="黑体" w:eastAsia="黑体" w:hAnsi="黑体"/>
                <w:sz w:val="24"/>
                <w:szCs w:val="24"/>
              </w:rPr>
            </w:pPr>
            <w:r>
              <w:rPr>
                <w:rFonts w:ascii="黑体" w:eastAsia="黑体" w:hAnsi="黑体" w:hint="eastAsia"/>
                <w:sz w:val="24"/>
                <w:szCs w:val="24"/>
              </w:rPr>
              <w:t>(15:30-17:00)</w:t>
            </w:r>
          </w:p>
        </w:tc>
        <w:tc>
          <w:tcPr>
            <w:tcW w:w="2137" w:type="dxa"/>
            <w:vMerge w:val="restart"/>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A2-109</w:t>
            </w:r>
          </w:p>
        </w:tc>
        <w:tc>
          <w:tcPr>
            <w:tcW w:w="1410"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第一批</w:t>
            </w:r>
          </w:p>
        </w:tc>
      </w:tr>
      <w:tr w:rsidR="00D25775">
        <w:trPr>
          <w:trHeight w:val="597"/>
          <w:jc w:val="center"/>
        </w:trPr>
        <w:tc>
          <w:tcPr>
            <w:tcW w:w="273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航空发动机制造技术</w:t>
            </w:r>
          </w:p>
        </w:tc>
        <w:tc>
          <w:tcPr>
            <w:tcW w:w="1336" w:type="dxa"/>
            <w:vMerge/>
            <w:vAlign w:val="center"/>
          </w:tcPr>
          <w:p w:rsidR="00D25775" w:rsidRDefault="00D25775">
            <w:pPr>
              <w:ind w:left="-60"/>
              <w:jc w:val="center"/>
              <w:rPr>
                <w:rFonts w:ascii="黑体" w:eastAsia="黑体" w:hAnsi="黑体"/>
                <w:sz w:val="24"/>
                <w:szCs w:val="24"/>
              </w:rPr>
            </w:pPr>
          </w:p>
        </w:tc>
        <w:tc>
          <w:tcPr>
            <w:tcW w:w="2137" w:type="dxa"/>
            <w:vMerge/>
            <w:vAlign w:val="center"/>
          </w:tcPr>
          <w:p w:rsidR="00D25775" w:rsidRDefault="00D25775">
            <w:pPr>
              <w:ind w:left="-60"/>
              <w:jc w:val="center"/>
              <w:rPr>
                <w:rFonts w:ascii="黑体" w:eastAsia="黑体" w:hAnsi="黑体"/>
                <w:sz w:val="24"/>
                <w:szCs w:val="24"/>
              </w:rPr>
            </w:pPr>
          </w:p>
        </w:tc>
        <w:tc>
          <w:tcPr>
            <w:tcW w:w="1410"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第二批</w:t>
            </w:r>
          </w:p>
        </w:tc>
      </w:tr>
      <w:tr w:rsidR="00D25775" w:rsidTr="00CD3D5B">
        <w:trPr>
          <w:trHeight w:val="382"/>
          <w:jc w:val="center"/>
        </w:trPr>
        <w:tc>
          <w:tcPr>
            <w:tcW w:w="273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数字化设计与制造技术</w:t>
            </w:r>
          </w:p>
        </w:tc>
        <w:tc>
          <w:tcPr>
            <w:tcW w:w="1336" w:type="dxa"/>
            <w:vMerge/>
            <w:vAlign w:val="center"/>
          </w:tcPr>
          <w:p w:rsidR="00D25775" w:rsidRDefault="00D25775">
            <w:pPr>
              <w:ind w:left="-60"/>
              <w:jc w:val="center"/>
              <w:rPr>
                <w:rFonts w:ascii="黑体" w:eastAsia="黑体" w:hAnsi="黑体"/>
                <w:sz w:val="24"/>
                <w:szCs w:val="24"/>
              </w:rPr>
            </w:pPr>
          </w:p>
        </w:tc>
        <w:tc>
          <w:tcPr>
            <w:tcW w:w="2137" w:type="dxa"/>
            <w:vMerge/>
            <w:vAlign w:val="center"/>
          </w:tcPr>
          <w:p w:rsidR="00D25775" w:rsidRDefault="00D25775">
            <w:pPr>
              <w:ind w:left="-60"/>
              <w:jc w:val="center"/>
              <w:rPr>
                <w:rFonts w:ascii="黑体" w:eastAsia="黑体" w:hAnsi="黑体"/>
                <w:sz w:val="24"/>
                <w:szCs w:val="24"/>
              </w:rPr>
            </w:pPr>
          </w:p>
        </w:tc>
        <w:tc>
          <w:tcPr>
            <w:tcW w:w="1410"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第三批</w:t>
            </w:r>
          </w:p>
        </w:tc>
      </w:tr>
      <w:tr w:rsidR="00D25775" w:rsidTr="00CD3D5B">
        <w:trPr>
          <w:trHeight w:val="334"/>
          <w:jc w:val="center"/>
        </w:trPr>
        <w:tc>
          <w:tcPr>
            <w:tcW w:w="273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材料成型及控制技术</w:t>
            </w:r>
          </w:p>
        </w:tc>
        <w:tc>
          <w:tcPr>
            <w:tcW w:w="1336" w:type="dxa"/>
            <w:vMerge/>
            <w:vAlign w:val="center"/>
          </w:tcPr>
          <w:p w:rsidR="00D25775" w:rsidRDefault="00D25775">
            <w:pPr>
              <w:ind w:left="-60"/>
              <w:jc w:val="center"/>
              <w:rPr>
                <w:rFonts w:ascii="黑体" w:eastAsia="黑体" w:hAnsi="黑体"/>
                <w:sz w:val="24"/>
                <w:szCs w:val="24"/>
              </w:rPr>
            </w:pPr>
          </w:p>
        </w:tc>
        <w:tc>
          <w:tcPr>
            <w:tcW w:w="2137" w:type="dxa"/>
            <w:vMerge/>
            <w:vAlign w:val="center"/>
          </w:tcPr>
          <w:p w:rsidR="00D25775" w:rsidRDefault="00D25775">
            <w:pPr>
              <w:ind w:left="-60"/>
              <w:jc w:val="center"/>
              <w:rPr>
                <w:rFonts w:ascii="黑体" w:eastAsia="黑体" w:hAnsi="黑体"/>
                <w:sz w:val="24"/>
                <w:szCs w:val="24"/>
              </w:rPr>
            </w:pPr>
          </w:p>
        </w:tc>
        <w:tc>
          <w:tcPr>
            <w:tcW w:w="1410"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第四批</w:t>
            </w:r>
          </w:p>
        </w:tc>
      </w:tr>
      <w:tr w:rsidR="00D25775" w:rsidTr="00CD3D5B">
        <w:trPr>
          <w:trHeight w:val="343"/>
          <w:jc w:val="center"/>
        </w:trPr>
        <w:tc>
          <w:tcPr>
            <w:tcW w:w="2737" w:type="dxa"/>
            <w:shd w:val="clear" w:color="auto" w:fill="auto"/>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智能制造装备技术</w:t>
            </w:r>
          </w:p>
        </w:tc>
        <w:tc>
          <w:tcPr>
            <w:tcW w:w="1336" w:type="dxa"/>
            <w:vMerge/>
            <w:vAlign w:val="center"/>
          </w:tcPr>
          <w:p w:rsidR="00D25775" w:rsidRDefault="00D25775">
            <w:pPr>
              <w:ind w:left="-60"/>
              <w:jc w:val="center"/>
              <w:rPr>
                <w:rFonts w:ascii="黑体" w:eastAsia="黑体" w:hAnsi="黑体"/>
                <w:sz w:val="24"/>
                <w:szCs w:val="24"/>
              </w:rPr>
            </w:pPr>
          </w:p>
        </w:tc>
        <w:tc>
          <w:tcPr>
            <w:tcW w:w="2137" w:type="dxa"/>
            <w:vMerge/>
            <w:vAlign w:val="center"/>
          </w:tcPr>
          <w:p w:rsidR="00D25775" w:rsidRDefault="00D25775">
            <w:pPr>
              <w:ind w:left="-60"/>
              <w:jc w:val="center"/>
              <w:rPr>
                <w:rFonts w:ascii="黑体" w:eastAsia="黑体" w:hAnsi="黑体"/>
                <w:sz w:val="24"/>
                <w:szCs w:val="24"/>
              </w:rPr>
            </w:pPr>
          </w:p>
        </w:tc>
        <w:tc>
          <w:tcPr>
            <w:tcW w:w="1410" w:type="dxa"/>
            <w:vAlign w:val="center"/>
          </w:tcPr>
          <w:p w:rsidR="00D25775" w:rsidRDefault="00CD3D5B">
            <w:pPr>
              <w:ind w:left="-60"/>
              <w:jc w:val="center"/>
              <w:rPr>
                <w:rFonts w:ascii="黑体" w:eastAsia="黑体" w:hAnsi="黑体"/>
                <w:sz w:val="24"/>
                <w:szCs w:val="24"/>
              </w:rPr>
            </w:pPr>
            <w:r>
              <w:rPr>
                <w:rFonts w:ascii="黑体" w:eastAsia="黑体" w:hAnsi="黑体" w:hint="eastAsia"/>
                <w:sz w:val="24"/>
                <w:szCs w:val="24"/>
              </w:rPr>
              <w:t>第五批</w:t>
            </w:r>
          </w:p>
        </w:tc>
      </w:tr>
    </w:tbl>
    <w:p w:rsidR="00D25775" w:rsidRDefault="00CD3D5B">
      <w:pPr>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二</w:t>
      </w:r>
      <w:r>
        <w:rPr>
          <w:rFonts w:ascii="仿宋_GB2312" w:eastAsia="仿宋_GB2312" w:hAnsi="黑体" w:hint="eastAsia"/>
          <w:sz w:val="32"/>
          <w:szCs w:val="32"/>
        </w:rPr>
        <w:t>）录取结果公示</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面试结束第</w:t>
      </w:r>
      <w:r>
        <w:rPr>
          <w:rFonts w:ascii="仿宋_GB2312" w:eastAsia="仿宋_GB2312" w:hAnsi="黑体" w:hint="eastAsia"/>
          <w:sz w:val="32"/>
          <w:szCs w:val="32"/>
        </w:rPr>
        <w:t>2</w:t>
      </w:r>
      <w:r>
        <w:rPr>
          <w:rFonts w:ascii="仿宋_GB2312" w:eastAsia="仿宋_GB2312" w:hAnsi="黑体" w:hint="eastAsia"/>
          <w:sz w:val="32"/>
          <w:szCs w:val="32"/>
        </w:rPr>
        <w:t>天，将最终录取结果公示在机械工程学院学生科公示栏处（</w:t>
      </w:r>
      <w:r>
        <w:rPr>
          <w:rFonts w:ascii="仿宋_GB2312" w:eastAsia="仿宋_GB2312" w:hAnsi="黑体" w:hint="eastAsia"/>
          <w:sz w:val="32"/>
          <w:szCs w:val="32"/>
        </w:rPr>
        <w:t>A2</w:t>
      </w:r>
      <w:r>
        <w:rPr>
          <w:rFonts w:ascii="仿宋_GB2312" w:eastAsia="仿宋_GB2312" w:hAnsi="黑体" w:hint="eastAsia"/>
          <w:sz w:val="32"/>
          <w:szCs w:val="32"/>
        </w:rPr>
        <w:t>教学楼</w:t>
      </w:r>
      <w:r>
        <w:rPr>
          <w:rFonts w:ascii="仿宋_GB2312" w:eastAsia="仿宋_GB2312" w:hAnsi="黑体" w:hint="eastAsia"/>
          <w:sz w:val="32"/>
          <w:szCs w:val="32"/>
        </w:rPr>
        <w:t>1</w:t>
      </w:r>
      <w:r>
        <w:rPr>
          <w:rFonts w:ascii="仿宋_GB2312" w:eastAsia="仿宋_GB2312" w:hAnsi="黑体" w:hint="eastAsia"/>
          <w:sz w:val="32"/>
          <w:szCs w:val="32"/>
        </w:rPr>
        <w:t>楼），公示期</w:t>
      </w:r>
      <w:r>
        <w:rPr>
          <w:rFonts w:ascii="仿宋_GB2312" w:eastAsia="仿宋_GB2312" w:hAnsi="黑体" w:hint="eastAsia"/>
          <w:sz w:val="32"/>
          <w:szCs w:val="32"/>
        </w:rPr>
        <w:t>3</w:t>
      </w:r>
      <w:r>
        <w:rPr>
          <w:rFonts w:ascii="仿宋_GB2312" w:eastAsia="仿宋_GB2312" w:hAnsi="黑体" w:hint="eastAsia"/>
          <w:sz w:val="32"/>
          <w:szCs w:val="32"/>
        </w:rPr>
        <w:t>天。</w:t>
      </w:r>
    </w:p>
    <w:p w:rsidR="00D25775" w:rsidRDefault="00CD3D5B">
      <w:pPr>
        <w:jc w:val="left"/>
        <w:rPr>
          <w:rFonts w:ascii="黑体" w:eastAsia="黑体" w:hAnsi="黑体"/>
          <w:sz w:val="32"/>
          <w:szCs w:val="32"/>
        </w:rPr>
      </w:pPr>
      <w:r>
        <w:rPr>
          <w:rFonts w:ascii="黑体" w:eastAsia="黑体" w:hAnsi="黑体" w:hint="eastAsia"/>
          <w:sz w:val="32"/>
          <w:szCs w:val="32"/>
        </w:rPr>
        <w:t>七、联系方式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6"/>
        <w:gridCol w:w="2039"/>
        <w:gridCol w:w="2985"/>
        <w:gridCol w:w="1410"/>
      </w:tblGrid>
      <w:tr w:rsidR="00D25775">
        <w:trPr>
          <w:trHeight w:val="360"/>
          <w:jc w:val="center"/>
        </w:trPr>
        <w:tc>
          <w:tcPr>
            <w:tcW w:w="1186" w:type="dxa"/>
          </w:tcPr>
          <w:p w:rsidR="00D25775" w:rsidRDefault="00CD3D5B">
            <w:pPr>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联系人</w:t>
            </w:r>
          </w:p>
        </w:tc>
        <w:tc>
          <w:tcPr>
            <w:tcW w:w="2039"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联系电话</w:t>
            </w:r>
          </w:p>
        </w:tc>
        <w:tc>
          <w:tcPr>
            <w:tcW w:w="2985"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联系地点</w:t>
            </w:r>
          </w:p>
        </w:tc>
        <w:tc>
          <w:tcPr>
            <w:tcW w:w="1410" w:type="dxa"/>
          </w:tcPr>
          <w:p w:rsidR="00D25775" w:rsidRDefault="00CD3D5B">
            <w:pPr>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D25775">
        <w:trPr>
          <w:trHeight w:val="420"/>
          <w:jc w:val="center"/>
        </w:trPr>
        <w:tc>
          <w:tcPr>
            <w:tcW w:w="1186" w:type="dxa"/>
          </w:tcPr>
          <w:p w:rsidR="00D25775" w:rsidRDefault="00CD3D5B">
            <w:pPr>
              <w:ind w:left="-90"/>
              <w:jc w:val="center"/>
              <w:rPr>
                <w:rFonts w:ascii="黑体" w:eastAsia="黑体" w:hAnsi="黑体"/>
                <w:sz w:val="32"/>
                <w:szCs w:val="32"/>
              </w:rPr>
            </w:pPr>
            <w:r>
              <w:rPr>
                <w:rFonts w:ascii="黑体" w:eastAsia="黑体" w:hAnsi="黑体" w:hint="eastAsia"/>
                <w:sz w:val="32"/>
                <w:szCs w:val="32"/>
              </w:rPr>
              <w:t>袁野</w:t>
            </w:r>
          </w:p>
        </w:tc>
        <w:tc>
          <w:tcPr>
            <w:tcW w:w="2039" w:type="dxa"/>
          </w:tcPr>
          <w:p w:rsidR="00D25775" w:rsidRDefault="00CD3D5B">
            <w:pPr>
              <w:ind w:left="-90"/>
              <w:jc w:val="center"/>
              <w:rPr>
                <w:rFonts w:ascii="黑体" w:eastAsia="黑体" w:hAnsi="黑体"/>
                <w:sz w:val="32"/>
                <w:szCs w:val="32"/>
              </w:rPr>
            </w:pPr>
            <w:r>
              <w:rPr>
                <w:rFonts w:ascii="黑体" w:eastAsia="黑体" w:hAnsi="黑体" w:hint="eastAsia"/>
                <w:sz w:val="32"/>
                <w:szCs w:val="32"/>
              </w:rPr>
              <w:t>13550081371</w:t>
            </w:r>
          </w:p>
        </w:tc>
        <w:tc>
          <w:tcPr>
            <w:tcW w:w="2985" w:type="dxa"/>
          </w:tcPr>
          <w:p w:rsidR="00D25775" w:rsidRDefault="00CD3D5B">
            <w:pPr>
              <w:ind w:left="-90"/>
              <w:jc w:val="center"/>
              <w:rPr>
                <w:rFonts w:ascii="黑体" w:eastAsia="黑体" w:hAnsi="黑体"/>
                <w:sz w:val="32"/>
                <w:szCs w:val="32"/>
              </w:rPr>
            </w:pPr>
            <w:r>
              <w:rPr>
                <w:rFonts w:ascii="黑体" w:eastAsia="黑体" w:hAnsi="黑体" w:hint="eastAsia"/>
                <w:sz w:val="32"/>
                <w:szCs w:val="32"/>
              </w:rPr>
              <w:t>A2</w:t>
            </w:r>
            <w:r>
              <w:rPr>
                <w:rFonts w:ascii="黑体" w:eastAsia="黑体" w:hAnsi="黑体" w:hint="eastAsia"/>
                <w:sz w:val="32"/>
                <w:szCs w:val="32"/>
              </w:rPr>
              <w:t>教学楼</w:t>
            </w:r>
            <w:r>
              <w:rPr>
                <w:rFonts w:ascii="黑体" w:eastAsia="黑体" w:hAnsi="黑体" w:hint="eastAsia"/>
                <w:sz w:val="32"/>
                <w:szCs w:val="32"/>
              </w:rPr>
              <w:t>111</w:t>
            </w:r>
            <w:r>
              <w:rPr>
                <w:rFonts w:ascii="黑体" w:eastAsia="黑体" w:hAnsi="黑体" w:hint="eastAsia"/>
                <w:sz w:val="32"/>
                <w:szCs w:val="32"/>
              </w:rPr>
              <w:t>办公室</w:t>
            </w:r>
          </w:p>
        </w:tc>
        <w:tc>
          <w:tcPr>
            <w:tcW w:w="1410" w:type="dxa"/>
          </w:tcPr>
          <w:p w:rsidR="00D25775" w:rsidRDefault="00D25775">
            <w:pPr>
              <w:ind w:left="-90"/>
              <w:jc w:val="center"/>
              <w:rPr>
                <w:rFonts w:ascii="黑体" w:eastAsia="黑体" w:hAnsi="黑体"/>
                <w:sz w:val="32"/>
                <w:szCs w:val="32"/>
              </w:rPr>
            </w:pPr>
          </w:p>
        </w:tc>
      </w:tr>
    </w:tbl>
    <w:p w:rsidR="00D25775" w:rsidRDefault="00CD3D5B">
      <w:pPr>
        <w:jc w:val="left"/>
        <w:rPr>
          <w:rFonts w:ascii="黑体" w:eastAsia="黑体" w:hAnsi="黑体"/>
          <w:sz w:val="32"/>
          <w:szCs w:val="32"/>
        </w:rPr>
      </w:pPr>
      <w:r>
        <w:rPr>
          <w:rFonts w:ascii="黑体" w:eastAsia="黑体" w:hAnsi="黑体" w:hint="eastAsia"/>
          <w:sz w:val="32"/>
          <w:szCs w:val="32"/>
        </w:rPr>
        <w:t>八、其他事宜</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一</w:t>
      </w:r>
      <w:r>
        <w:rPr>
          <w:rFonts w:ascii="仿宋_GB2312" w:eastAsia="仿宋_GB2312" w:hAnsi="黑体" w:hint="eastAsia"/>
          <w:sz w:val="32"/>
          <w:szCs w:val="32"/>
        </w:rPr>
        <w:t>）</w:t>
      </w:r>
      <w:r>
        <w:rPr>
          <w:rFonts w:ascii="仿宋_GB2312" w:eastAsia="仿宋_GB2312" w:hAnsi="黑体" w:hint="eastAsia"/>
          <w:sz w:val="32"/>
          <w:szCs w:val="32"/>
        </w:rPr>
        <w:t>学生对转专业工作有意见、建议或申诉、举报，应以书面材料先向学院转专业工作小组实名反映，学院将及时查证、核实并公示具体处理结果。</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二</w:t>
      </w:r>
      <w:r>
        <w:rPr>
          <w:rFonts w:ascii="仿宋_GB2312" w:eastAsia="仿宋_GB2312" w:hAnsi="黑体" w:hint="eastAsia"/>
          <w:sz w:val="32"/>
          <w:szCs w:val="32"/>
        </w:rPr>
        <w:t>）</w:t>
      </w:r>
      <w:r>
        <w:rPr>
          <w:rFonts w:ascii="仿宋_GB2312" w:eastAsia="仿宋_GB2312" w:hAnsi="黑体" w:hint="eastAsia"/>
          <w:sz w:val="32"/>
          <w:szCs w:val="32"/>
        </w:rPr>
        <w:t>转专业工作小组成员中有直系亲属或利益相关人员递交转专业申请的应主动申请回避，有非直系亲属等递交申请的要主动报备。</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三</w:t>
      </w:r>
      <w:r>
        <w:rPr>
          <w:rFonts w:ascii="仿宋_GB2312" w:eastAsia="仿宋_GB2312" w:hAnsi="黑体" w:hint="eastAsia"/>
          <w:sz w:val="32"/>
          <w:szCs w:val="32"/>
        </w:rPr>
        <w:t>）</w:t>
      </w:r>
      <w:r>
        <w:rPr>
          <w:rFonts w:ascii="仿宋_GB2312" w:eastAsia="仿宋_GB2312" w:hAnsi="黑体" w:hint="eastAsia"/>
          <w:sz w:val="32"/>
          <w:szCs w:val="32"/>
        </w:rPr>
        <w:t>对在转专业过程中有弄虚作假等行为的学生，一经查实，取消转入资格。</w:t>
      </w:r>
    </w:p>
    <w:p w:rsidR="00D25775" w:rsidRDefault="00CD3D5B">
      <w:pPr>
        <w:ind w:firstLineChars="200" w:firstLine="640"/>
        <w:jc w:val="left"/>
        <w:rPr>
          <w:rFonts w:ascii="仿宋_GB2312" w:eastAsia="仿宋_GB2312" w:hAnsi="黑体"/>
          <w:sz w:val="32"/>
          <w:szCs w:val="32"/>
        </w:rPr>
      </w:pPr>
      <w:r>
        <w:rPr>
          <w:rFonts w:ascii="仿宋_GB2312" w:eastAsia="仿宋_GB2312" w:hAnsi="黑体" w:hint="eastAsia"/>
          <w:sz w:val="32"/>
          <w:szCs w:val="32"/>
        </w:rPr>
        <w:t>（</w:t>
      </w:r>
      <w:r>
        <w:rPr>
          <w:rFonts w:ascii="仿宋_GB2312" w:eastAsia="仿宋_GB2312" w:hAnsi="黑体" w:hint="eastAsia"/>
          <w:sz w:val="32"/>
          <w:szCs w:val="32"/>
        </w:rPr>
        <w:t>四</w:t>
      </w:r>
      <w:r>
        <w:rPr>
          <w:rFonts w:ascii="仿宋_GB2312" w:eastAsia="仿宋_GB2312" w:hAnsi="黑体" w:hint="eastAsia"/>
          <w:sz w:val="32"/>
          <w:szCs w:val="32"/>
        </w:rPr>
        <w:t>）</w:t>
      </w:r>
      <w:r>
        <w:rPr>
          <w:rFonts w:ascii="仿宋_GB2312" w:eastAsia="仿宋_GB2312" w:hAnsi="黑体" w:hint="eastAsia"/>
          <w:sz w:val="32"/>
          <w:szCs w:val="32"/>
        </w:rPr>
        <w:t>本次转专业工作为一次性选拔，不进行专业调剂。</w:t>
      </w:r>
    </w:p>
    <w:p w:rsidR="00CD3D5B" w:rsidRDefault="00CD3D5B">
      <w:pPr>
        <w:ind w:firstLineChars="200" w:firstLine="640"/>
        <w:jc w:val="right"/>
        <w:rPr>
          <w:rFonts w:ascii="仿宋_GB2312" w:eastAsia="仿宋_GB2312" w:hAnsi="黑体" w:hint="eastAsia"/>
          <w:sz w:val="32"/>
          <w:szCs w:val="32"/>
        </w:rPr>
      </w:pPr>
    </w:p>
    <w:p w:rsidR="00D25775" w:rsidRDefault="00CD3D5B">
      <w:pPr>
        <w:ind w:firstLineChars="200" w:firstLine="640"/>
        <w:jc w:val="right"/>
        <w:rPr>
          <w:rFonts w:ascii="仿宋_GB2312" w:eastAsia="仿宋_GB2312" w:hAnsi="黑体"/>
          <w:sz w:val="32"/>
          <w:szCs w:val="32"/>
        </w:rPr>
      </w:pPr>
      <w:r>
        <w:rPr>
          <w:rFonts w:ascii="仿宋_GB2312" w:eastAsia="仿宋_GB2312" w:hAnsi="黑体" w:hint="eastAsia"/>
          <w:sz w:val="32"/>
          <w:szCs w:val="32"/>
        </w:rPr>
        <w:t>机械工程学院</w:t>
      </w:r>
    </w:p>
    <w:p w:rsidR="00D25775" w:rsidRDefault="00CD3D5B">
      <w:pPr>
        <w:ind w:firstLineChars="200" w:firstLine="640"/>
        <w:jc w:val="right"/>
        <w:rPr>
          <w:rFonts w:ascii="仿宋_GB2312" w:eastAsia="仿宋_GB2312" w:hAnsi="黑体"/>
          <w:sz w:val="32"/>
          <w:szCs w:val="32"/>
        </w:rPr>
      </w:pPr>
      <w:r>
        <w:rPr>
          <w:rFonts w:ascii="仿宋_GB2312" w:eastAsia="仿宋_GB2312" w:hAnsi="黑体" w:hint="eastAsia"/>
          <w:sz w:val="32"/>
          <w:szCs w:val="32"/>
        </w:rPr>
        <w:t>2025</w:t>
      </w:r>
      <w:r>
        <w:rPr>
          <w:rFonts w:ascii="仿宋_GB2312" w:eastAsia="仿宋_GB2312" w:hAnsi="黑体" w:hint="eastAsia"/>
          <w:sz w:val="32"/>
          <w:szCs w:val="32"/>
        </w:rPr>
        <w:t>年</w:t>
      </w:r>
      <w:r>
        <w:rPr>
          <w:rFonts w:ascii="仿宋_GB2312" w:eastAsia="仿宋_GB2312" w:hAnsi="黑体" w:hint="eastAsia"/>
          <w:sz w:val="32"/>
          <w:szCs w:val="32"/>
        </w:rPr>
        <w:t>10</w:t>
      </w:r>
      <w:r>
        <w:rPr>
          <w:rFonts w:ascii="仿宋_GB2312" w:eastAsia="仿宋_GB2312" w:hAnsi="黑体" w:hint="eastAsia"/>
          <w:sz w:val="32"/>
          <w:szCs w:val="32"/>
        </w:rPr>
        <w:t>月</w:t>
      </w:r>
      <w:r>
        <w:rPr>
          <w:rFonts w:ascii="仿宋_GB2312" w:eastAsia="仿宋_GB2312" w:hAnsi="黑体" w:hint="eastAsia"/>
          <w:sz w:val="32"/>
          <w:szCs w:val="32"/>
        </w:rPr>
        <w:t>24</w:t>
      </w:r>
      <w:r>
        <w:rPr>
          <w:rFonts w:ascii="仿宋_GB2312" w:eastAsia="仿宋_GB2312" w:hAnsi="黑体" w:hint="eastAsia"/>
          <w:sz w:val="32"/>
          <w:szCs w:val="32"/>
        </w:rPr>
        <w:t>日</w:t>
      </w:r>
    </w:p>
    <w:sectPr w:rsidR="00D25775" w:rsidSect="00D257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embedRegular r:id="rId1" w:subsetted="1" w:fontKey="{F501D11B-3340-4341-AC32-DF1516F5B627}"/>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default"/>
    <w:sig w:usb0="00000000"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embedRegular r:id="rId2" w:subsetted="1" w:fontKey="{99B258EC-9D3A-49DB-8862-37B9544B75DE}"/>
  </w:font>
  <w:font w:name="仿宋_GB2312">
    <w:panose1 w:val="02010609030101010101"/>
    <w:charset w:val="86"/>
    <w:family w:val="modern"/>
    <w:pitch w:val="fixed"/>
    <w:sig w:usb0="00000001" w:usb1="080E0000" w:usb2="00000010" w:usb3="00000000" w:csb0="00040000" w:csb1="00000000"/>
    <w:embedRegular r:id="rId3" w:subsetted="1" w:fontKey="{0AEA2F52-B9AD-4ED6-8276-F0E5D59D0D8D}"/>
  </w:font>
  <w:font w:name="黑体">
    <w:altName w:val="SimHei"/>
    <w:panose1 w:val="02010609060101010101"/>
    <w:charset w:val="86"/>
    <w:family w:val="modern"/>
    <w:pitch w:val="fixed"/>
    <w:sig w:usb0="800002BF" w:usb1="38CF7CFA" w:usb2="00000016" w:usb3="00000000" w:csb0="00040001" w:csb1="00000000"/>
    <w:embedRegular r:id="rId4" w:subsetted="1" w:fontKey="{CF127A14-BD54-41B2-BECE-47427B4D3094}"/>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AD5AE3"/>
    <w:multiLevelType w:val="singleLevel"/>
    <w:tmpl w:val="C1AD5AE3"/>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
  <w:docVars>
    <w:docVar w:name="commondata" w:val="eyJoZGlkIjoiMGM5NDgyYTkyYTdkZGQ5ZTY3YTM2YTM0YTRiZmM1YWYifQ=="/>
  </w:docVars>
  <w:rsids>
    <w:rsidRoot w:val="00B528EE"/>
    <w:rsid w:val="0001296D"/>
    <w:rsid w:val="00020AEA"/>
    <w:rsid w:val="00245209"/>
    <w:rsid w:val="00272A94"/>
    <w:rsid w:val="003D3EF9"/>
    <w:rsid w:val="003F275F"/>
    <w:rsid w:val="005B0218"/>
    <w:rsid w:val="006410D1"/>
    <w:rsid w:val="0069744D"/>
    <w:rsid w:val="00776178"/>
    <w:rsid w:val="0079334D"/>
    <w:rsid w:val="007971D2"/>
    <w:rsid w:val="007B3EE3"/>
    <w:rsid w:val="008E42C5"/>
    <w:rsid w:val="00AA1A5A"/>
    <w:rsid w:val="00B31281"/>
    <w:rsid w:val="00B528EE"/>
    <w:rsid w:val="00B74DA6"/>
    <w:rsid w:val="00BB39C7"/>
    <w:rsid w:val="00BE48D3"/>
    <w:rsid w:val="00C510CD"/>
    <w:rsid w:val="00CD3D5B"/>
    <w:rsid w:val="00CD48E2"/>
    <w:rsid w:val="00D12AF2"/>
    <w:rsid w:val="00D25775"/>
    <w:rsid w:val="00D66051"/>
    <w:rsid w:val="00DC2EDB"/>
    <w:rsid w:val="00E42EB5"/>
    <w:rsid w:val="00E76E02"/>
    <w:rsid w:val="00EE589B"/>
    <w:rsid w:val="00F45856"/>
    <w:rsid w:val="00F52CA9"/>
    <w:rsid w:val="010C5A22"/>
    <w:rsid w:val="015647C0"/>
    <w:rsid w:val="05C210FA"/>
    <w:rsid w:val="067A5F0E"/>
    <w:rsid w:val="06A4021B"/>
    <w:rsid w:val="06B07B82"/>
    <w:rsid w:val="06C158EB"/>
    <w:rsid w:val="091E58E7"/>
    <w:rsid w:val="0992531D"/>
    <w:rsid w:val="09E85B5D"/>
    <w:rsid w:val="09FE29B2"/>
    <w:rsid w:val="0A6D59B3"/>
    <w:rsid w:val="0B301291"/>
    <w:rsid w:val="0CA05FA3"/>
    <w:rsid w:val="108A11CD"/>
    <w:rsid w:val="10E36DA6"/>
    <w:rsid w:val="117235B3"/>
    <w:rsid w:val="12487C41"/>
    <w:rsid w:val="12E878DB"/>
    <w:rsid w:val="13143247"/>
    <w:rsid w:val="13201A71"/>
    <w:rsid w:val="13C055F1"/>
    <w:rsid w:val="144C4F25"/>
    <w:rsid w:val="156F0C08"/>
    <w:rsid w:val="1575199B"/>
    <w:rsid w:val="161B48EC"/>
    <w:rsid w:val="16C326AF"/>
    <w:rsid w:val="170A6E3A"/>
    <w:rsid w:val="173739A8"/>
    <w:rsid w:val="175B7696"/>
    <w:rsid w:val="19941B4A"/>
    <w:rsid w:val="1A673075"/>
    <w:rsid w:val="1A8C5DB8"/>
    <w:rsid w:val="1B506DE6"/>
    <w:rsid w:val="1B7071CD"/>
    <w:rsid w:val="1C7A60C9"/>
    <w:rsid w:val="1C9C6787"/>
    <w:rsid w:val="1D6C3CB5"/>
    <w:rsid w:val="1DD41F50"/>
    <w:rsid w:val="1E4E3AB1"/>
    <w:rsid w:val="1E6257AE"/>
    <w:rsid w:val="1ED3147A"/>
    <w:rsid w:val="1F4849A4"/>
    <w:rsid w:val="201070BF"/>
    <w:rsid w:val="21103BFF"/>
    <w:rsid w:val="217730E0"/>
    <w:rsid w:val="21E75074"/>
    <w:rsid w:val="222C3FA8"/>
    <w:rsid w:val="226C09A9"/>
    <w:rsid w:val="22EB4E8D"/>
    <w:rsid w:val="24C33CD6"/>
    <w:rsid w:val="298F31CF"/>
    <w:rsid w:val="2A6401B8"/>
    <w:rsid w:val="2B770F05"/>
    <w:rsid w:val="2CD66B8B"/>
    <w:rsid w:val="2D426ED6"/>
    <w:rsid w:val="2D8031EC"/>
    <w:rsid w:val="2DF81C94"/>
    <w:rsid w:val="2EA5035F"/>
    <w:rsid w:val="2ED40002"/>
    <w:rsid w:val="2FFB511A"/>
    <w:rsid w:val="309335A5"/>
    <w:rsid w:val="30D20571"/>
    <w:rsid w:val="31872DB7"/>
    <w:rsid w:val="31C95D58"/>
    <w:rsid w:val="31F739B7"/>
    <w:rsid w:val="323963CE"/>
    <w:rsid w:val="32CC2D9E"/>
    <w:rsid w:val="330A0D74"/>
    <w:rsid w:val="33FE167D"/>
    <w:rsid w:val="34E0709E"/>
    <w:rsid w:val="35051296"/>
    <w:rsid w:val="35632A14"/>
    <w:rsid w:val="356814A4"/>
    <w:rsid w:val="35AC752B"/>
    <w:rsid w:val="35D067C5"/>
    <w:rsid w:val="360F36CE"/>
    <w:rsid w:val="361231BE"/>
    <w:rsid w:val="36541A28"/>
    <w:rsid w:val="36C47C0E"/>
    <w:rsid w:val="37E33205"/>
    <w:rsid w:val="37F039D3"/>
    <w:rsid w:val="38CB4491"/>
    <w:rsid w:val="39F95C91"/>
    <w:rsid w:val="3B4F0A10"/>
    <w:rsid w:val="3C243C4B"/>
    <w:rsid w:val="3CEC2D22"/>
    <w:rsid w:val="3F517858"/>
    <w:rsid w:val="3FCC0881"/>
    <w:rsid w:val="400718BA"/>
    <w:rsid w:val="400958A9"/>
    <w:rsid w:val="41A41C13"/>
    <w:rsid w:val="41EC31FE"/>
    <w:rsid w:val="4226071D"/>
    <w:rsid w:val="42A94EAA"/>
    <w:rsid w:val="432664FB"/>
    <w:rsid w:val="4404683C"/>
    <w:rsid w:val="444404E4"/>
    <w:rsid w:val="44AB4F09"/>
    <w:rsid w:val="4625314A"/>
    <w:rsid w:val="465E707E"/>
    <w:rsid w:val="46833193"/>
    <w:rsid w:val="46E423F5"/>
    <w:rsid w:val="484D0086"/>
    <w:rsid w:val="48B16866"/>
    <w:rsid w:val="48D32964"/>
    <w:rsid w:val="495F2766"/>
    <w:rsid w:val="4972095B"/>
    <w:rsid w:val="49C03205"/>
    <w:rsid w:val="49EF3AEA"/>
    <w:rsid w:val="4A162E25"/>
    <w:rsid w:val="4A197A73"/>
    <w:rsid w:val="4A2D016F"/>
    <w:rsid w:val="4D3A2F37"/>
    <w:rsid w:val="4D611245"/>
    <w:rsid w:val="4D646319"/>
    <w:rsid w:val="4E200716"/>
    <w:rsid w:val="4E6F71D5"/>
    <w:rsid w:val="4E72194A"/>
    <w:rsid w:val="4E8642F1"/>
    <w:rsid w:val="4F337FD5"/>
    <w:rsid w:val="4FF82FCD"/>
    <w:rsid w:val="508E2991"/>
    <w:rsid w:val="508E7F6F"/>
    <w:rsid w:val="51785FE6"/>
    <w:rsid w:val="51D35A9F"/>
    <w:rsid w:val="51F2746A"/>
    <w:rsid w:val="525F4669"/>
    <w:rsid w:val="52C8137C"/>
    <w:rsid w:val="52D7336D"/>
    <w:rsid w:val="52EF4B5B"/>
    <w:rsid w:val="536B2C7B"/>
    <w:rsid w:val="5430180C"/>
    <w:rsid w:val="546D4598"/>
    <w:rsid w:val="56406F3B"/>
    <w:rsid w:val="56C1236A"/>
    <w:rsid w:val="577E46FF"/>
    <w:rsid w:val="57BD0D84"/>
    <w:rsid w:val="58006EC2"/>
    <w:rsid w:val="58020E8D"/>
    <w:rsid w:val="58847AF3"/>
    <w:rsid w:val="588C39B2"/>
    <w:rsid w:val="59E109E2"/>
    <w:rsid w:val="59E858B7"/>
    <w:rsid w:val="59FB5B93"/>
    <w:rsid w:val="5BC56948"/>
    <w:rsid w:val="5BD47D11"/>
    <w:rsid w:val="5CF064C1"/>
    <w:rsid w:val="5E5A045B"/>
    <w:rsid w:val="5E817011"/>
    <w:rsid w:val="5EEB4428"/>
    <w:rsid w:val="5FA82319"/>
    <w:rsid w:val="5FCC3B5F"/>
    <w:rsid w:val="60A46F85"/>
    <w:rsid w:val="60AA3E6F"/>
    <w:rsid w:val="61504A17"/>
    <w:rsid w:val="61686204"/>
    <w:rsid w:val="61DE0274"/>
    <w:rsid w:val="621517BC"/>
    <w:rsid w:val="634D7265"/>
    <w:rsid w:val="636447A9"/>
    <w:rsid w:val="63BC73CA"/>
    <w:rsid w:val="643E4FFA"/>
    <w:rsid w:val="65444892"/>
    <w:rsid w:val="65906351"/>
    <w:rsid w:val="675E7762"/>
    <w:rsid w:val="67FF0F45"/>
    <w:rsid w:val="68A613C0"/>
    <w:rsid w:val="6945423A"/>
    <w:rsid w:val="696D51ED"/>
    <w:rsid w:val="69766FE4"/>
    <w:rsid w:val="69A262CD"/>
    <w:rsid w:val="6AA302AD"/>
    <w:rsid w:val="6BEA3B24"/>
    <w:rsid w:val="6BFF6EF4"/>
    <w:rsid w:val="6C4E4249"/>
    <w:rsid w:val="6C8B0FF9"/>
    <w:rsid w:val="6CED272F"/>
    <w:rsid w:val="6CF76964"/>
    <w:rsid w:val="6CFC5A53"/>
    <w:rsid w:val="6D920165"/>
    <w:rsid w:val="6F1E6154"/>
    <w:rsid w:val="6F4406EE"/>
    <w:rsid w:val="6F4A519B"/>
    <w:rsid w:val="6F631DB9"/>
    <w:rsid w:val="6FE63B07"/>
    <w:rsid w:val="70651B61"/>
    <w:rsid w:val="706F4B24"/>
    <w:rsid w:val="71737F1D"/>
    <w:rsid w:val="71791D68"/>
    <w:rsid w:val="71D13952"/>
    <w:rsid w:val="72DB063F"/>
    <w:rsid w:val="72FF004B"/>
    <w:rsid w:val="7340475D"/>
    <w:rsid w:val="758365B1"/>
    <w:rsid w:val="79E732E4"/>
    <w:rsid w:val="7A0A5C53"/>
    <w:rsid w:val="7A65732D"/>
    <w:rsid w:val="7A8D6D47"/>
    <w:rsid w:val="7B215445"/>
    <w:rsid w:val="7B5B24DE"/>
    <w:rsid w:val="7BF70459"/>
    <w:rsid w:val="7C6B04FF"/>
    <w:rsid w:val="7C773348"/>
    <w:rsid w:val="7CB63E70"/>
    <w:rsid w:val="7CD10CAA"/>
    <w:rsid w:val="7D7F0706"/>
    <w:rsid w:val="7DA939D5"/>
    <w:rsid w:val="7EC42148"/>
    <w:rsid w:val="7F286B7B"/>
    <w:rsid w:val="7F906EDC"/>
    <w:rsid w:val="7FC15B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77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2577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3">
    <w:name w:val="_Style 13"/>
    <w:qFormat/>
    <w:rsid w:val="00D25775"/>
    <w:pPr>
      <w:spacing w:before="120" w:after="120" w:line="288" w:lineRule="auto"/>
    </w:pPr>
    <w:rPr>
      <w:rFonts w:ascii="Arial" w:eastAsia="等线" w:hAnsi="Arial" w:cs="Arial"/>
      <w:sz w:val="22"/>
      <w:szCs w:val="22"/>
    </w:rPr>
  </w:style>
  <w:style w:type="paragraph" w:styleId="a4">
    <w:name w:val="Balloon Text"/>
    <w:basedOn w:val="a"/>
    <w:link w:val="Char"/>
    <w:uiPriority w:val="99"/>
    <w:semiHidden/>
    <w:unhideWhenUsed/>
    <w:rsid w:val="00D12AF2"/>
    <w:rPr>
      <w:sz w:val="18"/>
      <w:szCs w:val="18"/>
    </w:rPr>
  </w:style>
  <w:style w:type="character" w:customStyle="1" w:styleId="Char">
    <w:name w:val="批注框文本 Char"/>
    <w:basedOn w:val="a0"/>
    <w:link w:val="a4"/>
    <w:uiPriority w:val="99"/>
    <w:semiHidden/>
    <w:rsid w:val="00D12AF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262</Words>
  <Characters>1495</Characters>
  <Application>Microsoft Office Word</Application>
  <DocSecurity>0</DocSecurity>
  <Lines>12</Lines>
  <Paragraphs>3</Paragraphs>
  <ScaleCrop>false</ScaleCrop>
  <Company>MS</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lily</dc:creator>
  <cp:lastModifiedBy>lily</cp:lastModifiedBy>
  <cp:revision>3</cp:revision>
  <cp:lastPrinted>2025-11-04T06:10:00Z</cp:lastPrinted>
  <dcterms:created xsi:type="dcterms:W3CDTF">2025-11-17T06:15:00Z</dcterms:created>
  <dcterms:modified xsi:type="dcterms:W3CDTF">2025-11-17T06:15:00Z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797298B66511444BBFC946E476CF99C8_13</vt:lpwstr>
  </property>
  <property fmtid="{D5CDD505-2E9C-101B-9397-08002B2CF9AE}" pid="4" name="KSOTemplateDocerSaveRecord">
    <vt:lpwstr>eyJoZGlkIjoiNDE3ZGU2OWRhYmFjMzIwMWFkODFjYjkyMGFiMWNkZGMiLCJ1c2VySWQiOiI1MjMxMzQ5MDkifQ==</vt:lpwstr>
  </property>
</Properties>
</file>