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450" w:rsidRDefault="008A52C3">
      <w:pPr>
        <w:jc w:val="center"/>
        <w:rPr>
          <w:rFonts w:ascii="方正小标宋简体" w:eastAsia="方正小标宋简体"/>
          <w:sz w:val="44"/>
          <w:szCs w:val="44"/>
        </w:rPr>
      </w:pPr>
      <w:r>
        <w:rPr>
          <w:rFonts w:ascii="方正小标宋简体" w:eastAsia="方正小标宋简体" w:hint="eastAsia"/>
          <w:sz w:val="44"/>
          <w:szCs w:val="44"/>
        </w:rPr>
        <w:t>2024年机械工程学院转专业工作方案</w:t>
      </w:r>
    </w:p>
    <w:p w:rsidR="00952450" w:rsidRDefault="008A52C3">
      <w:pPr>
        <w:ind w:firstLine="645"/>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为充分调动学生学习的积极性和主动性，发挥每个学生的潜质和特长，尽可能满足学生成才需要，根据《成都工贸职业技术学院学生学分制学籍管理规定</w:t>
      </w:r>
      <w:r>
        <w:rPr>
          <w:rFonts w:ascii="Times New Roman" w:eastAsia="仿宋_GB2312" w:hAnsi="Times New Roman" w:cs="Times New Roman"/>
          <w:sz w:val="32"/>
          <w:szCs w:val="32"/>
        </w:rPr>
        <w:t>(</w:t>
      </w:r>
      <w:r>
        <w:rPr>
          <w:rFonts w:ascii="Times New Roman" w:eastAsia="仿宋_GB2312" w:hAnsi="Times New Roman" w:cs="Times New Roman"/>
          <w:sz w:val="32"/>
          <w:szCs w:val="32"/>
        </w:rPr>
        <w:t>第</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次修订</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 xml:space="preserve"> (</w:t>
      </w:r>
      <w:proofErr w:type="gramStart"/>
      <w:r>
        <w:rPr>
          <w:rFonts w:ascii="Times New Roman" w:eastAsia="仿宋_GB2312" w:hAnsi="Times New Roman" w:cs="Times New Roman"/>
          <w:sz w:val="32"/>
          <w:szCs w:val="32"/>
        </w:rPr>
        <w:t>成技院</w:t>
      </w:r>
      <w:proofErr w:type="gramEnd"/>
      <w:r>
        <w:rPr>
          <w:rFonts w:ascii="Times New Roman" w:eastAsia="仿宋_GB2312" w:hAnsi="Times New Roman" w:cs="Times New Roman"/>
          <w:sz w:val="32"/>
          <w:szCs w:val="32"/>
        </w:rPr>
        <w:t>发</w:t>
      </w:r>
      <w:r>
        <w:rPr>
          <w:rFonts w:ascii="Times New Roman" w:eastAsia="仿宋_GB2312" w:hAnsi="Times New Roman" w:cs="Times New Roman"/>
          <w:sz w:val="32"/>
          <w:szCs w:val="32"/>
        </w:rPr>
        <w:t>[2024]28</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w:t>
      </w:r>
      <w:r>
        <w:rPr>
          <w:rFonts w:ascii="Times New Roman" w:eastAsia="仿宋_GB2312" w:hAnsi="Times New Roman" w:cs="Times New Roman"/>
          <w:sz w:val="32"/>
          <w:szCs w:val="32"/>
        </w:rPr>
        <w:t>文件精神，我院现将今年转专业工作有关事项安排如下</w:t>
      </w:r>
      <w:r>
        <w:rPr>
          <w:rFonts w:ascii="Times New Roman" w:eastAsia="仿宋_GB2312" w:hAnsi="Times New Roman" w:cs="Times New Roman" w:hint="eastAsia"/>
          <w:sz w:val="32"/>
          <w:szCs w:val="32"/>
        </w:rPr>
        <w:t>：</w:t>
      </w:r>
    </w:p>
    <w:p w:rsidR="00952450" w:rsidRDefault="008A52C3">
      <w:pPr>
        <w:jc w:val="left"/>
        <w:rPr>
          <w:rFonts w:ascii="Times New Roman" w:eastAsia="黑体" w:hAnsi="Times New Roman" w:cs="Times New Roman"/>
          <w:sz w:val="32"/>
          <w:szCs w:val="32"/>
        </w:rPr>
      </w:pPr>
      <w:r>
        <w:rPr>
          <w:rFonts w:ascii="Times New Roman" w:eastAsia="黑体" w:hAnsi="黑体" w:cs="Times New Roman"/>
          <w:sz w:val="32"/>
          <w:szCs w:val="32"/>
        </w:rPr>
        <w:t>一、工作小组</w:t>
      </w:r>
    </w:p>
    <w:p w:rsidR="00952450" w:rsidRDefault="008A52C3">
      <w:pPr>
        <w:ind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已设置隐藏。</w:t>
      </w:r>
    </w:p>
    <w:p w:rsidR="00952450" w:rsidRDefault="008A52C3">
      <w:pPr>
        <w:jc w:val="left"/>
        <w:rPr>
          <w:rFonts w:ascii="Times New Roman" w:eastAsia="黑体" w:hAnsi="Times New Roman" w:cs="Times New Roman"/>
          <w:sz w:val="32"/>
          <w:szCs w:val="32"/>
        </w:rPr>
      </w:pPr>
      <w:r>
        <w:rPr>
          <w:rFonts w:ascii="Times New Roman" w:eastAsia="黑体" w:hAnsi="黑体" w:cs="Times New Roman"/>
          <w:sz w:val="32"/>
          <w:szCs w:val="32"/>
        </w:rPr>
        <w:t>二、接收对象</w:t>
      </w:r>
    </w:p>
    <w:p w:rsidR="00952450" w:rsidRDefault="008A52C3">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月入学的三年制全日制专科学生</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降一年级</w:t>
      </w:r>
      <w:proofErr w:type="gramEnd"/>
      <w:r>
        <w:rPr>
          <w:rFonts w:ascii="Times New Roman" w:eastAsia="仿宋_GB2312" w:hAnsi="Times New Roman" w:cs="Times New Roman" w:hint="eastAsia"/>
          <w:sz w:val="32"/>
          <w:szCs w:val="32"/>
        </w:rPr>
        <w:t>学习）。</w:t>
      </w:r>
    </w:p>
    <w:p w:rsidR="00952450" w:rsidRDefault="008A52C3">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月入学的两年制</w:t>
      </w:r>
      <w:r>
        <w:rPr>
          <w:rFonts w:ascii="Times New Roman" w:eastAsia="仿宋_GB2312" w:hAnsi="Times New Roman" w:cs="Times New Roman" w:hint="eastAsia"/>
          <w:sz w:val="32"/>
          <w:szCs w:val="32"/>
        </w:rPr>
        <w:t>全日制</w:t>
      </w:r>
      <w:r>
        <w:rPr>
          <w:rFonts w:ascii="Times New Roman" w:eastAsia="仿宋_GB2312" w:hAnsi="Times New Roman" w:cs="Times New Roman"/>
          <w:sz w:val="32"/>
          <w:szCs w:val="32"/>
        </w:rPr>
        <w:t>专科学生</w:t>
      </w:r>
      <w:r>
        <w:rPr>
          <w:rFonts w:ascii="Times New Roman" w:eastAsia="仿宋_GB2312" w:hAnsi="Times New Roman" w:cs="Times New Roman" w:hint="eastAsia"/>
          <w:sz w:val="32"/>
          <w:szCs w:val="32"/>
        </w:rPr>
        <w:t>（五年一贯制后两年）。</w:t>
      </w:r>
    </w:p>
    <w:p w:rsidR="00952450" w:rsidRDefault="008A52C3">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月入学的三年制全日制专科学生</w:t>
      </w:r>
      <w:r>
        <w:rPr>
          <w:rFonts w:ascii="Times New Roman" w:eastAsia="仿宋_GB2312" w:hAnsi="Times New Roman" w:cs="Times New Roman" w:hint="eastAsia"/>
          <w:sz w:val="32"/>
          <w:szCs w:val="32"/>
        </w:rPr>
        <w:t>。</w:t>
      </w:r>
    </w:p>
    <w:p w:rsidR="00952450" w:rsidRDefault="008A52C3">
      <w:pPr>
        <w:jc w:val="left"/>
        <w:rPr>
          <w:rFonts w:ascii="黑体" w:eastAsia="黑体" w:hAnsi="黑体"/>
          <w:sz w:val="32"/>
          <w:szCs w:val="32"/>
        </w:rPr>
      </w:pPr>
      <w:r>
        <w:rPr>
          <w:rFonts w:ascii="黑体" w:eastAsia="黑体" w:hAnsi="黑体" w:hint="eastAsia"/>
          <w:sz w:val="32"/>
          <w:szCs w:val="32"/>
        </w:rPr>
        <w:t>三、申请条件</w:t>
      </w:r>
    </w:p>
    <w:p w:rsidR="00952450" w:rsidRDefault="008A52C3">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、符合</w:t>
      </w:r>
      <w:r>
        <w:rPr>
          <w:rFonts w:ascii="Times New Roman" w:eastAsia="仿宋_GB2312" w:hAnsi="Times New Roman" w:cs="Times New Roman"/>
          <w:sz w:val="32"/>
          <w:szCs w:val="32"/>
        </w:rPr>
        <w:t>《成都工贸职业技术学院学生学分制学籍管理规定</w:t>
      </w:r>
      <w:r>
        <w:rPr>
          <w:rFonts w:ascii="Times New Roman" w:eastAsia="仿宋_GB2312" w:hAnsi="Times New Roman" w:cs="Times New Roman"/>
          <w:sz w:val="32"/>
          <w:szCs w:val="32"/>
        </w:rPr>
        <w:t>(</w:t>
      </w:r>
      <w:r>
        <w:rPr>
          <w:rFonts w:ascii="Times New Roman" w:eastAsia="仿宋_GB2312" w:hAnsi="Times New Roman" w:cs="Times New Roman"/>
          <w:sz w:val="32"/>
          <w:szCs w:val="32"/>
        </w:rPr>
        <w:t>第</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次修订</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 xml:space="preserve"> (</w:t>
      </w:r>
      <w:proofErr w:type="gramStart"/>
      <w:r>
        <w:rPr>
          <w:rFonts w:ascii="Times New Roman" w:eastAsia="仿宋_GB2312" w:hAnsi="Times New Roman" w:cs="Times New Roman"/>
          <w:sz w:val="32"/>
          <w:szCs w:val="32"/>
        </w:rPr>
        <w:t>成技院</w:t>
      </w:r>
      <w:proofErr w:type="gramEnd"/>
      <w:r>
        <w:rPr>
          <w:rFonts w:ascii="Times New Roman" w:eastAsia="仿宋_GB2312" w:hAnsi="Times New Roman" w:cs="Times New Roman"/>
          <w:sz w:val="32"/>
          <w:szCs w:val="32"/>
        </w:rPr>
        <w:t>发</w:t>
      </w:r>
      <w:r>
        <w:rPr>
          <w:rFonts w:ascii="Times New Roman" w:eastAsia="仿宋_GB2312" w:hAnsi="Times New Roman" w:cs="Times New Roman"/>
          <w:sz w:val="32"/>
          <w:szCs w:val="32"/>
        </w:rPr>
        <w:t>[2024]28</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中关于申请转专业条件方面的规定。</w:t>
      </w:r>
    </w:p>
    <w:p w:rsidR="00952450" w:rsidRDefault="008A52C3">
      <w:pPr>
        <w:widowControl/>
        <w:spacing w:line="432"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、申请专业调转的学生在必须满足本年度学校相关规定的基础上，还需符合机械工程学院专业的招生要求，并对拟转入专业有浓厚的学习兴趣，素质良好，有发展力等。</w:t>
      </w:r>
    </w:p>
    <w:p w:rsidR="00952450" w:rsidRDefault="008A52C3">
      <w:pPr>
        <w:widowControl/>
        <w:spacing w:line="432"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、未受过纪律处分。</w:t>
      </w:r>
    </w:p>
    <w:p w:rsidR="00952450" w:rsidRDefault="008A52C3">
      <w:pPr>
        <w:jc w:val="left"/>
        <w:rPr>
          <w:rFonts w:ascii="黑体" w:eastAsia="黑体" w:hAnsi="黑体"/>
          <w:sz w:val="32"/>
          <w:szCs w:val="32"/>
        </w:rPr>
      </w:pPr>
      <w:r>
        <w:rPr>
          <w:rFonts w:ascii="黑体" w:eastAsia="黑体" w:hAnsi="黑体" w:hint="eastAsia"/>
          <w:sz w:val="32"/>
          <w:szCs w:val="32"/>
        </w:rPr>
        <w:lastRenderedPageBreak/>
        <w:t>四、接收专业与计划人数</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2"/>
        <w:gridCol w:w="3422"/>
        <w:gridCol w:w="900"/>
        <w:gridCol w:w="887"/>
        <w:gridCol w:w="1634"/>
        <w:gridCol w:w="685"/>
      </w:tblGrid>
      <w:tr w:rsidR="00952450">
        <w:trPr>
          <w:trHeight w:val="649"/>
        </w:trPr>
        <w:tc>
          <w:tcPr>
            <w:tcW w:w="752" w:type="dxa"/>
          </w:tcPr>
          <w:p w:rsidR="00952450" w:rsidRDefault="008A52C3">
            <w:pPr>
              <w:ind w:left="-60"/>
              <w:jc w:val="center"/>
              <w:rPr>
                <w:rFonts w:ascii="方正小标宋简体" w:eastAsia="方正小标宋简体" w:hAnsi="黑体"/>
                <w:sz w:val="24"/>
                <w:szCs w:val="24"/>
              </w:rPr>
            </w:pPr>
            <w:r>
              <w:rPr>
                <w:rFonts w:ascii="方正小标宋简体" w:eastAsia="方正小标宋简体" w:hAnsi="黑体" w:hint="eastAsia"/>
                <w:sz w:val="24"/>
                <w:szCs w:val="24"/>
              </w:rPr>
              <w:t>序号</w:t>
            </w:r>
          </w:p>
        </w:tc>
        <w:tc>
          <w:tcPr>
            <w:tcW w:w="3422" w:type="dxa"/>
          </w:tcPr>
          <w:p w:rsidR="00952450" w:rsidRDefault="008A52C3">
            <w:pPr>
              <w:ind w:left="-60"/>
              <w:jc w:val="center"/>
              <w:rPr>
                <w:rFonts w:ascii="方正小标宋简体" w:eastAsia="方正小标宋简体" w:hAnsi="黑体"/>
                <w:sz w:val="24"/>
                <w:szCs w:val="24"/>
              </w:rPr>
            </w:pPr>
            <w:r>
              <w:rPr>
                <w:rFonts w:ascii="方正小标宋简体" w:eastAsia="方正小标宋简体" w:hAnsi="黑体" w:hint="eastAsia"/>
                <w:sz w:val="24"/>
                <w:szCs w:val="24"/>
              </w:rPr>
              <w:t>专业名称</w:t>
            </w:r>
          </w:p>
        </w:tc>
        <w:tc>
          <w:tcPr>
            <w:tcW w:w="900" w:type="dxa"/>
          </w:tcPr>
          <w:p w:rsidR="00952450" w:rsidRDefault="008A52C3">
            <w:pPr>
              <w:jc w:val="center"/>
              <w:rPr>
                <w:rFonts w:ascii="方正小标宋简体" w:eastAsia="方正小标宋简体" w:hAnsi="黑体"/>
                <w:sz w:val="24"/>
                <w:szCs w:val="24"/>
              </w:rPr>
            </w:pPr>
            <w:r>
              <w:rPr>
                <w:rFonts w:ascii="方正小标宋简体" w:eastAsia="方正小标宋简体" w:hAnsi="黑体" w:hint="eastAsia"/>
                <w:sz w:val="24"/>
                <w:szCs w:val="24"/>
              </w:rPr>
              <w:t>年级</w:t>
            </w:r>
          </w:p>
        </w:tc>
        <w:tc>
          <w:tcPr>
            <w:tcW w:w="887" w:type="dxa"/>
          </w:tcPr>
          <w:p w:rsidR="00952450" w:rsidRDefault="008A52C3">
            <w:pPr>
              <w:jc w:val="center"/>
              <w:rPr>
                <w:rFonts w:ascii="方正小标宋简体" w:eastAsia="方正小标宋简体" w:hAnsi="黑体"/>
                <w:sz w:val="24"/>
                <w:szCs w:val="24"/>
              </w:rPr>
            </w:pPr>
            <w:r>
              <w:rPr>
                <w:rFonts w:ascii="方正小标宋简体" w:eastAsia="方正小标宋简体" w:hAnsi="黑体" w:hint="eastAsia"/>
                <w:sz w:val="24"/>
                <w:szCs w:val="24"/>
              </w:rPr>
              <w:t>学制</w:t>
            </w:r>
          </w:p>
        </w:tc>
        <w:tc>
          <w:tcPr>
            <w:tcW w:w="1634" w:type="dxa"/>
          </w:tcPr>
          <w:p w:rsidR="00952450" w:rsidRDefault="008A52C3">
            <w:pPr>
              <w:ind w:left="-60"/>
              <w:jc w:val="center"/>
              <w:rPr>
                <w:rFonts w:ascii="方正小标宋简体" w:eastAsia="方正小标宋简体" w:hAnsi="黑体"/>
                <w:sz w:val="24"/>
                <w:szCs w:val="24"/>
              </w:rPr>
            </w:pPr>
            <w:r>
              <w:rPr>
                <w:rFonts w:ascii="方正小标宋简体" w:eastAsia="方正小标宋简体" w:hAnsi="黑体" w:hint="eastAsia"/>
                <w:sz w:val="24"/>
                <w:szCs w:val="24"/>
              </w:rPr>
              <w:t>计划接收人数</w:t>
            </w:r>
          </w:p>
        </w:tc>
        <w:tc>
          <w:tcPr>
            <w:tcW w:w="685" w:type="dxa"/>
          </w:tcPr>
          <w:p w:rsidR="00952450" w:rsidRDefault="008A52C3">
            <w:pPr>
              <w:ind w:left="-60"/>
              <w:jc w:val="center"/>
              <w:rPr>
                <w:rFonts w:ascii="方正小标宋简体" w:eastAsia="方正小标宋简体" w:hAnsi="黑体"/>
                <w:sz w:val="24"/>
                <w:szCs w:val="24"/>
              </w:rPr>
            </w:pPr>
            <w:r>
              <w:rPr>
                <w:rFonts w:ascii="方正小标宋简体" w:eastAsia="方正小标宋简体" w:hAnsi="黑体" w:hint="eastAsia"/>
                <w:sz w:val="24"/>
                <w:szCs w:val="24"/>
              </w:rPr>
              <w:t>备注</w:t>
            </w:r>
          </w:p>
        </w:tc>
      </w:tr>
      <w:tr w:rsidR="00952450">
        <w:trPr>
          <w:trHeight w:val="425"/>
        </w:trPr>
        <w:tc>
          <w:tcPr>
            <w:tcW w:w="752" w:type="dxa"/>
            <w:vMerge w:val="restart"/>
            <w:vAlign w:val="center"/>
          </w:tcPr>
          <w:p w:rsidR="00952450" w:rsidRDefault="008A52C3">
            <w:pPr>
              <w:ind w:left="-60"/>
              <w:jc w:val="center"/>
              <w:rPr>
                <w:rFonts w:ascii="黑体" w:eastAsia="黑体" w:hAnsi="黑体"/>
                <w:sz w:val="24"/>
                <w:szCs w:val="24"/>
              </w:rPr>
            </w:pPr>
            <w:r>
              <w:rPr>
                <w:rFonts w:ascii="黑体" w:eastAsia="黑体" w:hAnsi="黑体" w:hint="eastAsia"/>
                <w:sz w:val="24"/>
                <w:szCs w:val="24"/>
              </w:rPr>
              <w:t>1</w:t>
            </w:r>
          </w:p>
        </w:tc>
        <w:tc>
          <w:tcPr>
            <w:tcW w:w="3422" w:type="dxa"/>
            <w:vMerge w:val="restart"/>
            <w:vAlign w:val="center"/>
          </w:tcPr>
          <w:p w:rsidR="00952450" w:rsidRDefault="008A52C3">
            <w:pPr>
              <w:ind w:left="-60"/>
              <w:jc w:val="center"/>
              <w:rPr>
                <w:rFonts w:ascii="黑体" w:eastAsia="黑体" w:hAnsi="黑体"/>
                <w:sz w:val="24"/>
                <w:szCs w:val="24"/>
              </w:rPr>
            </w:pPr>
            <w:r>
              <w:rPr>
                <w:rFonts w:ascii="黑体" w:eastAsia="黑体" w:hAnsi="黑体" w:hint="eastAsia"/>
                <w:sz w:val="24"/>
                <w:szCs w:val="24"/>
              </w:rPr>
              <w:t>数控技术</w:t>
            </w:r>
          </w:p>
        </w:tc>
        <w:tc>
          <w:tcPr>
            <w:tcW w:w="900" w:type="dxa"/>
            <w:vAlign w:val="center"/>
          </w:tcPr>
          <w:p w:rsidR="00952450" w:rsidRDefault="008A52C3">
            <w:pPr>
              <w:ind w:left="-60"/>
              <w:jc w:val="center"/>
              <w:rPr>
                <w:rFonts w:ascii="黑体" w:eastAsia="黑体" w:hAnsi="黑体"/>
                <w:sz w:val="24"/>
                <w:szCs w:val="24"/>
              </w:rPr>
            </w:pPr>
            <w:r>
              <w:rPr>
                <w:rFonts w:ascii="黑体" w:eastAsia="黑体" w:hAnsi="黑体" w:hint="eastAsia"/>
                <w:sz w:val="24"/>
                <w:szCs w:val="24"/>
              </w:rPr>
              <w:t>2021</w:t>
            </w:r>
          </w:p>
        </w:tc>
        <w:tc>
          <w:tcPr>
            <w:tcW w:w="887" w:type="dxa"/>
            <w:vAlign w:val="center"/>
          </w:tcPr>
          <w:p w:rsidR="00952450" w:rsidRDefault="008A52C3">
            <w:pPr>
              <w:ind w:left="-60"/>
              <w:jc w:val="center"/>
              <w:rPr>
                <w:rFonts w:ascii="黑体" w:eastAsia="黑体" w:hAnsi="黑体"/>
                <w:sz w:val="24"/>
                <w:szCs w:val="24"/>
              </w:rPr>
            </w:pPr>
            <w:r>
              <w:rPr>
                <w:rFonts w:ascii="黑体" w:eastAsia="黑体" w:hAnsi="黑体" w:hint="eastAsia"/>
                <w:sz w:val="24"/>
                <w:szCs w:val="24"/>
              </w:rPr>
              <w:t>2</w:t>
            </w:r>
          </w:p>
        </w:tc>
        <w:tc>
          <w:tcPr>
            <w:tcW w:w="1634" w:type="dxa"/>
            <w:vAlign w:val="center"/>
          </w:tcPr>
          <w:p w:rsidR="00952450" w:rsidRDefault="008A52C3">
            <w:pPr>
              <w:ind w:left="-60"/>
              <w:jc w:val="center"/>
              <w:rPr>
                <w:rFonts w:ascii="黑体" w:eastAsia="黑体" w:hAnsi="黑体"/>
                <w:sz w:val="24"/>
                <w:szCs w:val="24"/>
              </w:rPr>
            </w:pPr>
            <w:r>
              <w:rPr>
                <w:rFonts w:ascii="黑体" w:eastAsia="黑体" w:hAnsi="黑体" w:hint="eastAsia"/>
                <w:sz w:val="24"/>
                <w:szCs w:val="24"/>
              </w:rPr>
              <w:t>5</w:t>
            </w:r>
          </w:p>
        </w:tc>
        <w:tc>
          <w:tcPr>
            <w:tcW w:w="685" w:type="dxa"/>
            <w:vAlign w:val="center"/>
          </w:tcPr>
          <w:p w:rsidR="00952450" w:rsidRDefault="00952450">
            <w:pPr>
              <w:ind w:left="-60"/>
              <w:jc w:val="center"/>
              <w:rPr>
                <w:rFonts w:ascii="黑体" w:eastAsia="黑体" w:hAnsi="黑体"/>
                <w:sz w:val="24"/>
                <w:szCs w:val="24"/>
              </w:rPr>
            </w:pPr>
          </w:p>
        </w:tc>
      </w:tr>
      <w:tr w:rsidR="00952450">
        <w:trPr>
          <w:trHeight w:val="207"/>
        </w:trPr>
        <w:tc>
          <w:tcPr>
            <w:tcW w:w="752" w:type="dxa"/>
            <w:vMerge/>
            <w:vAlign w:val="center"/>
          </w:tcPr>
          <w:p w:rsidR="00952450" w:rsidRDefault="00952450">
            <w:pPr>
              <w:ind w:left="-60"/>
              <w:jc w:val="center"/>
              <w:rPr>
                <w:rFonts w:ascii="黑体" w:eastAsia="黑体" w:hAnsi="黑体"/>
                <w:sz w:val="24"/>
                <w:szCs w:val="24"/>
              </w:rPr>
            </w:pPr>
          </w:p>
        </w:tc>
        <w:tc>
          <w:tcPr>
            <w:tcW w:w="3422" w:type="dxa"/>
            <w:vMerge/>
            <w:vAlign w:val="center"/>
          </w:tcPr>
          <w:p w:rsidR="00952450" w:rsidRDefault="00952450">
            <w:pPr>
              <w:ind w:left="-60"/>
              <w:jc w:val="center"/>
              <w:rPr>
                <w:rFonts w:ascii="黑体" w:eastAsia="黑体" w:hAnsi="黑体"/>
                <w:sz w:val="24"/>
                <w:szCs w:val="24"/>
              </w:rPr>
            </w:pPr>
          </w:p>
        </w:tc>
        <w:tc>
          <w:tcPr>
            <w:tcW w:w="900" w:type="dxa"/>
            <w:vAlign w:val="center"/>
          </w:tcPr>
          <w:p w:rsidR="00952450" w:rsidRDefault="008A52C3">
            <w:pPr>
              <w:ind w:left="-60"/>
              <w:jc w:val="center"/>
              <w:rPr>
                <w:rFonts w:ascii="黑体" w:eastAsia="黑体" w:hAnsi="黑体"/>
                <w:sz w:val="24"/>
                <w:szCs w:val="24"/>
              </w:rPr>
            </w:pPr>
            <w:r>
              <w:rPr>
                <w:rFonts w:ascii="黑体" w:eastAsia="黑体" w:hAnsi="黑体" w:hint="eastAsia"/>
                <w:sz w:val="24"/>
                <w:szCs w:val="24"/>
              </w:rPr>
              <w:t>2024</w:t>
            </w:r>
          </w:p>
        </w:tc>
        <w:tc>
          <w:tcPr>
            <w:tcW w:w="887" w:type="dxa"/>
            <w:vAlign w:val="center"/>
          </w:tcPr>
          <w:p w:rsidR="00952450" w:rsidRDefault="008A52C3">
            <w:pPr>
              <w:ind w:left="-60"/>
              <w:jc w:val="center"/>
              <w:rPr>
                <w:rFonts w:ascii="黑体" w:eastAsia="黑体" w:hAnsi="黑体"/>
                <w:sz w:val="24"/>
                <w:szCs w:val="24"/>
              </w:rPr>
            </w:pPr>
            <w:r>
              <w:rPr>
                <w:rFonts w:ascii="黑体" w:eastAsia="黑体" w:hAnsi="黑体" w:hint="eastAsia"/>
                <w:sz w:val="24"/>
                <w:szCs w:val="24"/>
              </w:rPr>
              <w:t>3</w:t>
            </w:r>
          </w:p>
        </w:tc>
        <w:tc>
          <w:tcPr>
            <w:tcW w:w="1634" w:type="dxa"/>
            <w:vAlign w:val="center"/>
          </w:tcPr>
          <w:p w:rsidR="00952450" w:rsidRDefault="008A52C3">
            <w:pPr>
              <w:ind w:left="-60"/>
              <w:jc w:val="center"/>
              <w:rPr>
                <w:rFonts w:ascii="黑体" w:eastAsia="黑体" w:hAnsi="黑体"/>
                <w:sz w:val="24"/>
                <w:szCs w:val="24"/>
              </w:rPr>
            </w:pPr>
            <w:r>
              <w:rPr>
                <w:rFonts w:ascii="黑体" w:eastAsia="黑体" w:hAnsi="黑体" w:hint="eastAsia"/>
                <w:sz w:val="24"/>
                <w:szCs w:val="24"/>
              </w:rPr>
              <w:t>20</w:t>
            </w:r>
          </w:p>
        </w:tc>
        <w:tc>
          <w:tcPr>
            <w:tcW w:w="685" w:type="dxa"/>
            <w:vAlign w:val="center"/>
          </w:tcPr>
          <w:p w:rsidR="00952450" w:rsidRDefault="00952450">
            <w:pPr>
              <w:ind w:left="-60"/>
              <w:jc w:val="center"/>
              <w:rPr>
                <w:rFonts w:ascii="黑体" w:eastAsia="黑体" w:hAnsi="黑体"/>
                <w:sz w:val="24"/>
                <w:szCs w:val="24"/>
              </w:rPr>
            </w:pPr>
          </w:p>
        </w:tc>
      </w:tr>
      <w:tr w:rsidR="00952450">
        <w:trPr>
          <w:trHeight w:val="675"/>
        </w:trPr>
        <w:tc>
          <w:tcPr>
            <w:tcW w:w="752" w:type="dxa"/>
            <w:vAlign w:val="center"/>
          </w:tcPr>
          <w:p w:rsidR="00952450" w:rsidRDefault="008A52C3">
            <w:pPr>
              <w:ind w:left="-60"/>
              <w:jc w:val="center"/>
              <w:rPr>
                <w:rFonts w:ascii="黑体" w:eastAsia="黑体" w:hAnsi="黑体"/>
                <w:sz w:val="24"/>
                <w:szCs w:val="24"/>
              </w:rPr>
            </w:pPr>
            <w:r>
              <w:rPr>
                <w:rFonts w:ascii="黑体" w:eastAsia="黑体" w:hAnsi="黑体" w:hint="eastAsia"/>
                <w:sz w:val="24"/>
                <w:szCs w:val="24"/>
              </w:rPr>
              <w:t>2</w:t>
            </w:r>
          </w:p>
        </w:tc>
        <w:tc>
          <w:tcPr>
            <w:tcW w:w="3422" w:type="dxa"/>
            <w:vAlign w:val="center"/>
          </w:tcPr>
          <w:p w:rsidR="00952450" w:rsidRDefault="008A52C3">
            <w:pPr>
              <w:ind w:left="-60"/>
              <w:jc w:val="center"/>
              <w:rPr>
                <w:rFonts w:ascii="黑体" w:eastAsia="黑体" w:hAnsi="黑体"/>
                <w:sz w:val="24"/>
                <w:szCs w:val="24"/>
              </w:rPr>
            </w:pPr>
            <w:r>
              <w:rPr>
                <w:rFonts w:ascii="黑体" w:eastAsia="黑体" w:hAnsi="黑体" w:hint="eastAsia"/>
                <w:sz w:val="24"/>
                <w:szCs w:val="24"/>
              </w:rPr>
              <w:t>航空发动机制造技术</w:t>
            </w:r>
          </w:p>
        </w:tc>
        <w:tc>
          <w:tcPr>
            <w:tcW w:w="900" w:type="dxa"/>
            <w:shd w:val="clear" w:color="auto" w:fill="auto"/>
            <w:vAlign w:val="center"/>
          </w:tcPr>
          <w:p w:rsidR="00952450" w:rsidRDefault="008A52C3">
            <w:pPr>
              <w:ind w:left="-60"/>
              <w:jc w:val="center"/>
              <w:rPr>
                <w:rFonts w:ascii="黑体" w:eastAsia="黑体" w:hAnsi="黑体"/>
                <w:sz w:val="24"/>
                <w:szCs w:val="24"/>
              </w:rPr>
            </w:pPr>
            <w:r>
              <w:rPr>
                <w:rFonts w:ascii="黑体" w:eastAsia="黑体" w:hAnsi="黑体" w:hint="eastAsia"/>
                <w:sz w:val="24"/>
                <w:szCs w:val="24"/>
              </w:rPr>
              <w:t>2024</w:t>
            </w:r>
          </w:p>
        </w:tc>
        <w:tc>
          <w:tcPr>
            <w:tcW w:w="887" w:type="dxa"/>
            <w:shd w:val="clear" w:color="auto" w:fill="auto"/>
            <w:vAlign w:val="center"/>
          </w:tcPr>
          <w:p w:rsidR="00952450" w:rsidRDefault="008A52C3">
            <w:pPr>
              <w:ind w:left="-60"/>
              <w:jc w:val="center"/>
              <w:rPr>
                <w:rFonts w:ascii="黑体" w:eastAsia="黑体" w:hAnsi="黑体"/>
                <w:sz w:val="24"/>
                <w:szCs w:val="24"/>
              </w:rPr>
            </w:pPr>
            <w:r>
              <w:rPr>
                <w:rFonts w:ascii="黑体" w:eastAsia="黑体" w:hAnsi="黑体" w:hint="eastAsia"/>
                <w:sz w:val="24"/>
                <w:szCs w:val="24"/>
              </w:rPr>
              <w:t>3</w:t>
            </w:r>
          </w:p>
        </w:tc>
        <w:tc>
          <w:tcPr>
            <w:tcW w:w="1634" w:type="dxa"/>
            <w:vAlign w:val="center"/>
          </w:tcPr>
          <w:p w:rsidR="00952450" w:rsidRDefault="008A52C3">
            <w:pPr>
              <w:ind w:left="-60"/>
              <w:jc w:val="center"/>
              <w:rPr>
                <w:rFonts w:ascii="黑体" w:eastAsia="黑体" w:hAnsi="黑体"/>
                <w:sz w:val="24"/>
                <w:szCs w:val="24"/>
              </w:rPr>
            </w:pPr>
            <w:r>
              <w:rPr>
                <w:rFonts w:ascii="黑体" w:eastAsia="黑体" w:hAnsi="黑体" w:hint="eastAsia"/>
                <w:sz w:val="24"/>
                <w:szCs w:val="24"/>
              </w:rPr>
              <w:t>11</w:t>
            </w:r>
          </w:p>
        </w:tc>
        <w:tc>
          <w:tcPr>
            <w:tcW w:w="685" w:type="dxa"/>
            <w:vAlign w:val="center"/>
          </w:tcPr>
          <w:p w:rsidR="00952450" w:rsidRDefault="00952450">
            <w:pPr>
              <w:ind w:left="-60"/>
              <w:jc w:val="center"/>
              <w:rPr>
                <w:rFonts w:ascii="黑体" w:eastAsia="黑体" w:hAnsi="黑体"/>
                <w:sz w:val="24"/>
                <w:szCs w:val="24"/>
              </w:rPr>
            </w:pPr>
          </w:p>
        </w:tc>
      </w:tr>
      <w:tr w:rsidR="00952450">
        <w:trPr>
          <w:trHeight w:val="750"/>
        </w:trPr>
        <w:tc>
          <w:tcPr>
            <w:tcW w:w="752" w:type="dxa"/>
            <w:vAlign w:val="center"/>
          </w:tcPr>
          <w:p w:rsidR="00952450" w:rsidRDefault="008A52C3">
            <w:pPr>
              <w:ind w:left="-60"/>
              <w:jc w:val="center"/>
              <w:rPr>
                <w:rFonts w:ascii="黑体" w:eastAsia="黑体" w:hAnsi="黑体"/>
                <w:sz w:val="24"/>
                <w:szCs w:val="24"/>
              </w:rPr>
            </w:pPr>
            <w:r>
              <w:rPr>
                <w:rFonts w:ascii="黑体" w:eastAsia="黑体" w:hAnsi="黑体" w:hint="eastAsia"/>
                <w:sz w:val="24"/>
                <w:szCs w:val="24"/>
              </w:rPr>
              <w:t>3</w:t>
            </w:r>
          </w:p>
        </w:tc>
        <w:tc>
          <w:tcPr>
            <w:tcW w:w="3422" w:type="dxa"/>
            <w:vAlign w:val="center"/>
          </w:tcPr>
          <w:p w:rsidR="00952450" w:rsidRDefault="008A52C3">
            <w:pPr>
              <w:ind w:left="-60"/>
              <w:jc w:val="center"/>
              <w:rPr>
                <w:rFonts w:ascii="黑体" w:eastAsia="黑体" w:hAnsi="黑体"/>
                <w:sz w:val="24"/>
                <w:szCs w:val="24"/>
              </w:rPr>
            </w:pPr>
            <w:r>
              <w:rPr>
                <w:rFonts w:ascii="黑体" w:eastAsia="黑体" w:hAnsi="黑体" w:hint="eastAsia"/>
                <w:sz w:val="24"/>
                <w:szCs w:val="24"/>
              </w:rPr>
              <w:t>数字化设计与制造技术</w:t>
            </w:r>
          </w:p>
        </w:tc>
        <w:tc>
          <w:tcPr>
            <w:tcW w:w="900" w:type="dxa"/>
            <w:shd w:val="clear" w:color="auto" w:fill="auto"/>
            <w:vAlign w:val="center"/>
          </w:tcPr>
          <w:p w:rsidR="00952450" w:rsidRDefault="008A52C3">
            <w:pPr>
              <w:ind w:left="-60"/>
              <w:jc w:val="center"/>
              <w:rPr>
                <w:rFonts w:ascii="黑体" w:eastAsia="黑体" w:hAnsi="黑体"/>
                <w:sz w:val="24"/>
                <w:szCs w:val="24"/>
              </w:rPr>
            </w:pPr>
            <w:r>
              <w:rPr>
                <w:rFonts w:ascii="黑体" w:eastAsia="黑体" w:hAnsi="黑体" w:hint="eastAsia"/>
                <w:sz w:val="24"/>
                <w:szCs w:val="24"/>
              </w:rPr>
              <w:t>2024</w:t>
            </w:r>
          </w:p>
        </w:tc>
        <w:tc>
          <w:tcPr>
            <w:tcW w:w="887" w:type="dxa"/>
            <w:shd w:val="clear" w:color="auto" w:fill="auto"/>
            <w:vAlign w:val="center"/>
          </w:tcPr>
          <w:p w:rsidR="00952450" w:rsidRDefault="008A52C3">
            <w:pPr>
              <w:ind w:left="-60"/>
              <w:jc w:val="center"/>
              <w:rPr>
                <w:rFonts w:ascii="黑体" w:eastAsia="黑体" w:hAnsi="黑体"/>
                <w:sz w:val="24"/>
                <w:szCs w:val="24"/>
              </w:rPr>
            </w:pPr>
            <w:r>
              <w:rPr>
                <w:rFonts w:ascii="黑体" w:eastAsia="黑体" w:hAnsi="黑体" w:hint="eastAsia"/>
                <w:sz w:val="24"/>
                <w:szCs w:val="24"/>
              </w:rPr>
              <w:t>3</w:t>
            </w:r>
          </w:p>
        </w:tc>
        <w:tc>
          <w:tcPr>
            <w:tcW w:w="1634" w:type="dxa"/>
            <w:vAlign w:val="center"/>
          </w:tcPr>
          <w:p w:rsidR="00952450" w:rsidRDefault="008A52C3">
            <w:pPr>
              <w:ind w:left="-60"/>
              <w:jc w:val="center"/>
              <w:rPr>
                <w:rFonts w:ascii="黑体" w:eastAsia="黑体" w:hAnsi="黑体"/>
                <w:sz w:val="24"/>
                <w:szCs w:val="24"/>
              </w:rPr>
            </w:pPr>
            <w:r>
              <w:rPr>
                <w:rFonts w:ascii="黑体" w:eastAsia="黑体" w:hAnsi="黑体" w:hint="eastAsia"/>
                <w:sz w:val="24"/>
                <w:szCs w:val="24"/>
              </w:rPr>
              <w:t>8</w:t>
            </w:r>
          </w:p>
        </w:tc>
        <w:tc>
          <w:tcPr>
            <w:tcW w:w="685" w:type="dxa"/>
            <w:vAlign w:val="center"/>
          </w:tcPr>
          <w:p w:rsidR="00952450" w:rsidRDefault="00952450">
            <w:pPr>
              <w:ind w:left="-60"/>
              <w:jc w:val="center"/>
              <w:rPr>
                <w:rFonts w:ascii="黑体" w:eastAsia="黑体" w:hAnsi="黑体"/>
                <w:sz w:val="24"/>
                <w:szCs w:val="24"/>
              </w:rPr>
            </w:pPr>
          </w:p>
        </w:tc>
      </w:tr>
      <w:tr w:rsidR="00952450">
        <w:trPr>
          <w:trHeight w:val="750"/>
        </w:trPr>
        <w:tc>
          <w:tcPr>
            <w:tcW w:w="752" w:type="dxa"/>
            <w:vAlign w:val="center"/>
          </w:tcPr>
          <w:p w:rsidR="00952450" w:rsidRDefault="008A52C3">
            <w:pPr>
              <w:ind w:left="-60"/>
              <w:jc w:val="center"/>
              <w:rPr>
                <w:rFonts w:ascii="黑体" w:eastAsia="黑体" w:hAnsi="黑体"/>
                <w:sz w:val="24"/>
                <w:szCs w:val="24"/>
              </w:rPr>
            </w:pPr>
            <w:r>
              <w:rPr>
                <w:rFonts w:ascii="黑体" w:eastAsia="黑体" w:hAnsi="黑体" w:hint="eastAsia"/>
                <w:sz w:val="24"/>
                <w:szCs w:val="24"/>
              </w:rPr>
              <w:t>4</w:t>
            </w:r>
          </w:p>
        </w:tc>
        <w:tc>
          <w:tcPr>
            <w:tcW w:w="3422" w:type="dxa"/>
            <w:vAlign w:val="center"/>
          </w:tcPr>
          <w:p w:rsidR="00952450" w:rsidRDefault="008A52C3">
            <w:pPr>
              <w:ind w:left="-60"/>
              <w:jc w:val="center"/>
              <w:rPr>
                <w:rFonts w:ascii="黑体" w:eastAsia="黑体" w:hAnsi="黑体"/>
                <w:sz w:val="24"/>
                <w:szCs w:val="24"/>
              </w:rPr>
            </w:pPr>
            <w:r>
              <w:rPr>
                <w:rFonts w:ascii="黑体" w:eastAsia="黑体" w:hAnsi="黑体" w:hint="eastAsia"/>
                <w:sz w:val="24"/>
                <w:szCs w:val="24"/>
              </w:rPr>
              <w:t>材料成型及控制技术</w:t>
            </w:r>
          </w:p>
        </w:tc>
        <w:tc>
          <w:tcPr>
            <w:tcW w:w="900" w:type="dxa"/>
            <w:shd w:val="clear" w:color="auto" w:fill="auto"/>
            <w:vAlign w:val="center"/>
          </w:tcPr>
          <w:p w:rsidR="00952450" w:rsidRDefault="008A52C3">
            <w:pPr>
              <w:ind w:left="-60"/>
              <w:jc w:val="center"/>
              <w:rPr>
                <w:rFonts w:ascii="黑体" w:eastAsia="黑体" w:hAnsi="黑体"/>
                <w:sz w:val="24"/>
                <w:szCs w:val="24"/>
              </w:rPr>
            </w:pPr>
            <w:r>
              <w:rPr>
                <w:rFonts w:ascii="黑体" w:eastAsia="黑体" w:hAnsi="黑体" w:hint="eastAsia"/>
                <w:sz w:val="24"/>
                <w:szCs w:val="24"/>
              </w:rPr>
              <w:t>2024</w:t>
            </w:r>
          </w:p>
        </w:tc>
        <w:tc>
          <w:tcPr>
            <w:tcW w:w="887" w:type="dxa"/>
            <w:shd w:val="clear" w:color="auto" w:fill="auto"/>
            <w:vAlign w:val="center"/>
          </w:tcPr>
          <w:p w:rsidR="00952450" w:rsidRDefault="008A52C3">
            <w:pPr>
              <w:ind w:left="-60"/>
              <w:jc w:val="center"/>
              <w:rPr>
                <w:rFonts w:ascii="黑体" w:eastAsia="黑体" w:hAnsi="黑体"/>
                <w:sz w:val="24"/>
                <w:szCs w:val="24"/>
              </w:rPr>
            </w:pPr>
            <w:r>
              <w:rPr>
                <w:rFonts w:ascii="黑体" w:eastAsia="黑体" w:hAnsi="黑体" w:hint="eastAsia"/>
                <w:sz w:val="24"/>
                <w:szCs w:val="24"/>
              </w:rPr>
              <w:t>3</w:t>
            </w:r>
          </w:p>
        </w:tc>
        <w:tc>
          <w:tcPr>
            <w:tcW w:w="1634" w:type="dxa"/>
            <w:vAlign w:val="center"/>
          </w:tcPr>
          <w:p w:rsidR="00952450" w:rsidRDefault="008A52C3">
            <w:pPr>
              <w:ind w:left="-60"/>
              <w:jc w:val="center"/>
              <w:rPr>
                <w:rFonts w:ascii="黑体" w:eastAsia="黑体" w:hAnsi="黑体"/>
                <w:sz w:val="24"/>
                <w:szCs w:val="24"/>
              </w:rPr>
            </w:pPr>
            <w:r>
              <w:rPr>
                <w:rFonts w:ascii="黑体" w:eastAsia="黑体" w:hAnsi="黑体" w:hint="eastAsia"/>
                <w:sz w:val="24"/>
                <w:szCs w:val="24"/>
              </w:rPr>
              <w:t>8</w:t>
            </w:r>
          </w:p>
        </w:tc>
        <w:tc>
          <w:tcPr>
            <w:tcW w:w="685" w:type="dxa"/>
            <w:vAlign w:val="center"/>
          </w:tcPr>
          <w:p w:rsidR="00952450" w:rsidRDefault="00952450">
            <w:pPr>
              <w:ind w:left="-60"/>
              <w:jc w:val="center"/>
              <w:rPr>
                <w:rFonts w:ascii="黑体" w:eastAsia="黑体" w:hAnsi="黑体"/>
                <w:sz w:val="24"/>
                <w:szCs w:val="24"/>
              </w:rPr>
            </w:pPr>
          </w:p>
        </w:tc>
      </w:tr>
      <w:tr w:rsidR="00952450">
        <w:trPr>
          <w:trHeight w:val="750"/>
        </w:trPr>
        <w:tc>
          <w:tcPr>
            <w:tcW w:w="752" w:type="dxa"/>
            <w:vAlign w:val="center"/>
          </w:tcPr>
          <w:p w:rsidR="00952450" w:rsidRDefault="008A52C3">
            <w:pPr>
              <w:ind w:left="-60"/>
              <w:jc w:val="center"/>
              <w:rPr>
                <w:rFonts w:ascii="黑体" w:eastAsia="黑体" w:hAnsi="黑体"/>
                <w:sz w:val="24"/>
                <w:szCs w:val="24"/>
              </w:rPr>
            </w:pPr>
            <w:r>
              <w:rPr>
                <w:rFonts w:ascii="黑体" w:eastAsia="黑体" w:hAnsi="黑体" w:hint="eastAsia"/>
                <w:sz w:val="24"/>
                <w:szCs w:val="24"/>
              </w:rPr>
              <w:t>5</w:t>
            </w:r>
          </w:p>
        </w:tc>
        <w:tc>
          <w:tcPr>
            <w:tcW w:w="3422" w:type="dxa"/>
            <w:vAlign w:val="center"/>
          </w:tcPr>
          <w:p w:rsidR="00952450" w:rsidRDefault="008A52C3">
            <w:pPr>
              <w:ind w:left="-60"/>
              <w:jc w:val="center"/>
              <w:rPr>
                <w:rFonts w:ascii="黑体" w:eastAsia="黑体" w:hAnsi="黑体"/>
                <w:sz w:val="24"/>
                <w:szCs w:val="24"/>
              </w:rPr>
            </w:pPr>
            <w:r>
              <w:rPr>
                <w:rFonts w:ascii="黑体" w:eastAsia="黑体" w:hAnsi="黑体" w:hint="eastAsia"/>
                <w:sz w:val="24"/>
                <w:szCs w:val="24"/>
              </w:rPr>
              <w:t>智能制造装备技术</w:t>
            </w:r>
          </w:p>
        </w:tc>
        <w:tc>
          <w:tcPr>
            <w:tcW w:w="900" w:type="dxa"/>
            <w:shd w:val="clear" w:color="auto" w:fill="auto"/>
            <w:vAlign w:val="center"/>
          </w:tcPr>
          <w:p w:rsidR="00952450" w:rsidRDefault="008A52C3">
            <w:pPr>
              <w:ind w:left="-60"/>
              <w:jc w:val="center"/>
              <w:rPr>
                <w:rFonts w:ascii="黑体" w:eastAsia="黑体" w:hAnsi="黑体"/>
                <w:sz w:val="24"/>
                <w:szCs w:val="24"/>
              </w:rPr>
            </w:pPr>
            <w:r>
              <w:rPr>
                <w:rFonts w:ascii="黑体" w:eastAsia="黑体" w:hAnsi="黑体" w:hint="eastAsia"/>
                <w:sz w:val="24"/>
                <w:szCs w:val="24"/>
              </w:rPr>
              <w:t>2024</w:t>
            </w:r>
          </w:p>
        </w:tc>
        <w:tc>
          <w:tcPr>
            <w:tcW w:w="887" w:type="dxa"/>
            <w:shd w:val="clear" w:color="auto" w:fill="auto"/>
            <w:vAlign w:val="center"/>
          </w:tcPr>
          <w:p w:rsidR="00952450" w:rsidRDefault="008A52C3">
            <w:pPr>
              <w:ind w:left="-60"/>
              <w:jc w:val="center"/>
              <w:rPr>
                <w:rFonts w:ascii="黑体" w:eastAsia="黑体" w:hAnsi="黑体"/>
                <w:sz w:val="24"/>
                <w:szCs w:val="24"/>
              </w:rPr>
            </w:pPr>
            <w:r>
              <w:rPr>
                <w:rFonts w:ascii="黑体" w:eastAsia="黑体" w:hAnsi="黑体" w:hint="eastAsia"/>
                <w:sz w:val="24"/>
                <w:szCs w:val="24"/>
              </w:rPr>
              <w:t>3</w:t>
            </w:r>
          </w:p>
        </w:tc>
        <w:tc>
          <w:tcPr>
            <w:tcW w:w="1634" w:type="dxa"/>
            <w:vAlign w:val="center"/>
          </w:tcPr>
          <w:p w:rsidR="00952450" w:rsidRDefault="008A52C3">
            <w:pPr>
              <w:ind w:left="-60"/>
              <w:jc w:val="center"/>
              <w:rPr>
                <w:rFonts w:ascii="黑体" w:eastAsia="黑体" w:hAnsi="黑体"/>
                <w:sz w:val="24"/>
                <w:szCs w:val="24"/>
              </w:rPr>
            </w:pPr>
            <w:r>
              <w:rPr>
                <w:rFonts w:ascii="黑体" w:eastAsia="黑体" w:hAnsi="黑体" w:hint="eastAsia"/>
                <w:sz w:val="24"/>
                <w:szCs w:val="24"/>
              </w:rPr>
              <w:t>11</w:t>
            </w:r>
          </w:p>
        </w:tc>
        <w:tc>
          <w:tcPr>
            <w:tcW w:w="685" w:type="dxa"/>
            <w:vAlign w:val="center"/>
          </w:tcPr>
          <w:p w:rsidR="00952450" w:rsidRDefault="00952450">
            <w:pPr>
              <w:ind w:left="-60"/>
              <w:jc w:val="center"/>
              <w:rPr>
                <w:rFonts w:ascii="黑体" w:eastAsia="黑体" w:hAnsi="黑体"/>
                <w:sz w:val="24"/>
                <w:szCs w:val="24"/>
              </w:rPr>
            </w:pPr>
          </w:p>
        </w:tc>
      </w:tr>
    </w:tbl>
    <w:p w:rsidR="00952450" w:rsidRDefault="008A52C3">
      <w:pPr>
        <w:jc w:val="left"/>
        <w:rPr>
          <w:rFonts w:ascii="黑体" w:eastAsia="黑体" w:hAnsi="黑体"/>
          <w:sz w:val="32"/>
          <w:szCs w:val="32"/>
        </w:rPr>
      </w:pPr>
      <w:r>
        <w:rPr>
          <w:rFonts w:ascii="黑体" w:eastAsia="黑体" w:hAnsi="黑体" w:hint="eastAsia"/>
          <w:sz w:val="32"/>
          <w:szCs w:val="32"/>
        </w:rPr>
        <w:t>五、考核组织与管理</w:t>
      </w:r>
    </w:p>
    <w:p w:rsidR="00952450" w:rsidRDefault="008A52C3">
      <w:pPr>
        <w:jc w:val="left"/>
        <w:rPr>
          <w:rFonts w:ascii="仿宋_GB2312" w:eastAsia="仿宋_GB2312" w:hAnsi="黑体"/>
          <w:sz w:val="32"/>
          <w:szCs w:val="32"/>
        </w:rPr>
      </w:pPr>
      <w:r>
        <w:rPr>
          <w:rFonts w:ascii="仿宋_GB2312" w:eastAsia="仿宋_GB2312" w:hAnsi="黑体" w:hint="eastAsia"/>
          <w:sz w:val="32"/>
          <w:szCs w:val="32"/>
        </w:rPr>
        <w:t>（一）考核形式</w:t>
      </w:r>
    </w:p>
    <w:p w:rsidR="00952450" w:rsidRDefault="008A52C3">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考核采用面试形式，面试过程：时间</w:t>
      </w:r>
      <w:r>
        <w:rPr>
          <w:rFonts w:ascii="Times New Roman" w:eastAsia="仿宋_GB2312" w:hAnsi="Times New Roman" w:cs="Times New Roman" w:hint="eastAsia"/>
          <w:sz w:val="32"/>
          <w:szCs w:val="32"/>
        </w:rPr>
        <w:t>3-6</w:t>
      </w:r>
      <w:r>
        <w:rPr>
          <w:rFonts w:ascii="Times New Roman" w:eastAsia="仿宋_GB2312" w:hAnsi="Times New Roman" w:cs="Times New Roman" w:hint="eastAsia"/>
          <w:sz w:val="32"/>
          <w:szCs w:val="32"/>
        </w:rPr>
        <w:t>分钟，面试分为学生自我展示（</w:t>
      </w:r>
      <w:proofErr w:type="gramStart"/>
      <w:r>
        <w:rPr>
          <w:rFonts w:ascii="Times New Roman" w:eastAsia="仿宋_GB2312" w:hAnsi="Times New Roman" w:cs="Times New Roman" w:hint="eastAsia"/>
          <w:sz w:val="32"/>
          <w:szCs w:val="32"/>
        </w:rPr>
        <w:t>分值占</w:t>
      </w:r>
      <w:proofErr w:type="gramEnd"/>
      <w:r>
        <w:rPr>
          <w:rFonts w:ascii="Times New Roman" w:eastAsia="仿宋_GB2312" w:hAnsi="Times New Roman" w:cs="Times New Roman" w:hint="eastAsia"/>
          <w:sz w:val="32"/>
          <w:szCs w:val="32"/>
        </w:rPr>
        <w:t>比</w:t>
      </w:r>
      <w:r>
        <w:rPr>
          <w:rFonts w:ascii="Times New Roman" w:eastAsia="仿宋_GB2312" w:hAnsi="Times New Roman" w:cs="Times New Roman" w:hint="eastAsia"/>
          <w:sz w:val="32"/>
          <w:szCs w:val="32"/>
        </w:rPr>
        <w:t>60%</w:t>
      </w:r>
      <w:r>
        <w:rPr>
          <w:rFonts w:ascii="Times New Roman" w:eastAsia="仿宋_GB2312" w:hAnsi="Times New Roman" w:cs="Times New Roman" w:hint="eastAsia"/>
          <w:sz w:val="32"/>
          <w:szCs w:val="32"/>
        </w:rPr>
        <w:t>）和专业知识问答（</w:t>
      </w:r>
      <w:proofErr w:type="gramStart"/>
      <w:r>
        <w:rPr>
          <w:rFonts w:ascii="Times New Roman" w:eastAsia="仿宋_GB2312" w:hAnsi="Times New Roman" w:cs="Times New Roman" w:hint="eastAsia"/>
          <w:sz w:val="32"/>
          <w:szCs w:val="32"/>
        </w:rPr>
        <w:t>分值占</w:t>
      </w:r>
      <w:proofErr w:type="gramEnd"/>
      <w:r>
        <w:rPr>
          <w:rFonts w:ascii="Times New Roman" w:eastAsia="仿宋_GB2312" w:hAnsi="Times New Roman" w:cs="Times New Roman" w:hint="eastAsia"/>
          <w:sz w:val="32"/>
          <w:szCs w:val="32"/>
        </w:rPr>
        <w:t>比</w:t>
      </w:r>
      <w:r>
        <w:rPr>
          <w:rFonts w:ascii="Times New Roman" w:eastAsia="仿宋_GB2312" w:hAnsi="Times New Roman" w:cs="Times New Roman" w:hint="eastAsia"/>
          <w:sz w:val="32"/>
          <w:szCs w:val="32"/>
        </w:rPr>
        <w:t>40%</w:t>
      </w:r>
      <w:r>
        <w:rPr>
          <w:rFonts w:ascii="Times New Roman" w:eastAsia="仿宋_GB2312" w:hAnsi="Times New Roman" w:cs="Times New Roman" w:hint="eastAsia"/>
          <w:sz w:val="32"/>
          <w:szCs w:val="32"/>
        </w:rPr>
        <w:t>）两部分组成。</w:t>
      </w:r>
    </w:p>
    <w:p w:rsidR="00952450" w:rsidRDefault="008A52C3">
      <w:pPr>
        <w:jc w:val="left"/>
        <w:rPr>
          <w:rFonts w:ascii="仿宋_GB2312" w:eastAsia="仿宋_GB2312" w:hAnsi="黑体"/>
          <w:sz w:val="32"/>
          <w:szCs w:val="32"/>
        </w:rPr>
      </w:pPr>
      <w:r>
        <w:rPr>
          <w:rFonts w:ascii="仿宋_GB2312" w:eastAsia="仿宋_GB2312" w:hAnsi="黑体" w:hint="eastAsia"/>
          <w:sz w:val="32"/>
          <w:szCs w:val="32"/>
        </w:rPr>
        <w:t>（二）考核内容</w:t>
      </w:r>
    </w:p>
    <w:p w:rsidR="00952450" w:rsidRDefault="008A52C3">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、学生自我展示：学生自行选择主题进行演讲展示。主要考察学生的仪表形象、谈吐沟通、逻辑思维、临场反应、等能力。学生自行选择是否准备</w:t>
      </w:r>
      <w:r>
        <w:rPr>
          <w:rFonts w:ascii="Times New Roman" w:eastAsia="仿宋_GB2312" w:hAnsi="Times New Roman" w:cs="Times New Roman" w:hint="eastAsia"/>
          <w:sz w:val="32"/>
          <w:szCs w:val="32"/>
        </w:rPr>
        <w:t>PPT</w:t>
      </w:r>
      <w:r>
        <w:rPr>
          <w:rFonts w:ascii="Times New Roman" w:eastAsia="仿宋_GB2312" w:hAnsi="Times New Roman" w:cs="Times New Roman" w:hint="eastAsia"/>
          <w:sz w:val="32"/>
          <w:szCs w:val="32"/>
        </w:rPr>
        <w:t>，时间不超过</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分钟。</w:t>
      </w:r>
    </w:p>
    <w:p w:rsidR="00952450" w:rsidRDefault="008A52C3">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、专业知识问答：通过面试官提问（根据转入专业不同，在题库中抽取</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道题目），学生有</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分钟的准备时间，然后回答问题。考察学生分析与解决问题能力以及对转入专业的认识等；同时考核学生的语言表达能力、逻辑思维能力、沟通能力及解决问题的能力。回答问题时间不超过</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分钟。</w:t>
      </w:r>
    </w:p>
    <w:p w:rsidR="00952450" w:rsidRDefault="008A52C3">
      <w:pPr>
        <w:jc w:val="left"/>
        <w:rPr>
          <w:rFonts w:ascii="仿宋_GB2312" w:eastAsia="仿宋_GB2312" w:hAnsi="黑体"/>
          <w:sz w:val="32"/>
          <w:szCs w:val="32"/>
        </w:rPr>
      </w:pPr>
      <w:r>
        <w:rPr>
          <w:rFonts w:ascii="仿宋_GB2312" w:eastAsia="仿宋_GB2312" w:hAnsi="黑体" w:hint="eastAsia"/>
          <w:sz w:val="32"/>
          <w:szCs w:val="32"/>
        </w:rPr>
        <w:t>（三）考核标准</w:t>
      </w:r>
    </w:p>
    <w:p w:rsidR="00952450" w:rsidRDefault="008A52C3">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面试考核标准如下表所示：</w:t>
      </w:r>
    </w:p>
    <w:p w:rsidR="00952450" w:rsidRDefault="008A52C3">
      <w:pPr>
        <w:widowControl/>
        <w:spacing w:line="432" w:lineRule="atLeast"/>
        <w:ind w:firstLine="645"/>
        <w:jc w:val="left"/>
        <w:rPr>
          <w:rFonts w:ascii="仿宋_GB2312" w:eastAsia="仿宋_GB2312" w:hAnsi="仿宋_GB2312" w:cs="仿宋_GB2312"/>
          <w:kern w:val="0"/>
          <w:sz w:val="32"/>
          <w:szCs w:val="32"/>
        </w:rPr>
      </w:pPr>
      <w:r>
        <w:rPr>
          <w:noProof/>
        </w:rPr>
        <w:drawing>
          <wp:inline distT="0" distB="0" distL="114300" distR="114300">
            <wp:extent cx="4794250" cy="6410960"/>
            <wp:effectExtent l="0" t="0" r="635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cstate="print"/>
                    <a:stretch>
                      <a:fillRect/>
                    </a:stretch>
                  </pic:blipFill>
                  <pic:spPr>
                    <a:xfrm>
                      <a:off x="0" y="0"/>
                      <a:ext cx="4794250" cy="6410960"/>
                    </a:xfrm>
                    <a:prstGeom prst="rect">
                      <a:avLst/>
                    </a:prstGeom>
                    <a:noFill/>
                    <a:ln>
                      <a:noFill/>
                    </a:ln>
                  </pic:spPr>
                </pic:pic>
              </a:graphicData>
            </a:graphic>
          </wp:inline>
        </w:drawing>
      </w:r>
    </w:p>
    <w:p w:rsidR="00952450" w:rsidRDefault="008A52C3" w:rsidP="00F756BD">
      <w:pPr>
        <w:spacing w:line="560" w:lineRule="exact"/>
        <w:jc w:val="left"/>
        <w:rPr>
          <w:rFonts w:ascii="仿宋_GB2312" w:eastAsia="仿宋_GB2312" w:hAnsi="黑体"/>
          <w:sz w:val="32"/>
          <w:szCs w:val="32"/>
        </w:rPr>
      </w:pPr>
      <w:r>
        <w:rPr>
          <w:rFonts w:ascii="仿宋_GB2312" w:eastAsia="仿宋_GB2312" w:hAnsi="黑体" w:hint="eastAsia"/>
          <w:sz w:val="32"/>
          <w:szCs w:val="32"/>
        </w:rPr>
        <w:t>（四）考核成绩</w:t>
      </w:r>
    </w:p>
    <w:p w:rsidR="00952450" w:rsidRDefault="008A52C3" w:rsidP="00F756BD">
      <w:pPr>
        <w:spacing w:line="520" w:lineRule="exact"/>
        <w:jc w:val="left"/>
        <w:rPr>
          <w:rFonts w:ascii="仿宋_GB2312" w:eastAsia="仿宋_GB2312" w:hAnsi="黑体"/>
          <w:sz w:val="32"/>
          <w:szCs w:val="32"/>
        </w:rPr>
      </w:pPr>
      <w:r>
        <w:rPr>
          <w:rFonts w:ascii="仿宋_GB2312" w:eastAsia="仿宋_GB2312" w:hAnsi="黑体" w:hint="eastAsia"/>
          <w:sz w:val="32"/>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考核成绩由评委老师现场打分。去掉最高分和最低分，然后取平均分，分数四舍五入，不保留小数，考生现场签字确认（若分数相同，则根据专业知识问答部分分数进行排名）。</w:t>
      </w:r>
    </w:p>
    <w:p w:rsidR="00952450" w:rsidRDefault="008A52C3" w:rsidP="00F756BD">
      <w:pPr>
        <w:spacing w:line="520" w:lineRule="exact"/>
        <w:jc w:val="left"/>
        <w:rPr>
          <w:rFonts w:ascii="仿宋_GB2312" w:eastAsia="仿宋_GB2312" w:hAnsi="黑体"/>
          <w:sz w:val="32"/>
          <w:szCs w:val="32"/>
        </w:rPr>
      </w:pPr>
      <w:r>
        <w:rPr>
          <w:rFonts w:ascii="仿宋_GB2312" w:eastAsia="仿宋_GB2312" w:hAnsi="黑体" w:hint="eastAsia"/>
          <w:sz w:val="32"/>
          <w:szCs w:val="32"/>
        </w:rPr>
        <w:t>（五）录取办法</w:t>
      </w:r>
    </w:p>
    <w:p w:rsidR="00952450" w:rsidRDefault="008A52C3" w:rsidP="00F756BD">
      <w:pPr>
        <w:spacing w:line="52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、录取条件：分数大于等于</w:t>
      </w:r>
      <w:r>
        <w:rPr>
          <w:rFonts w:ascii="Times New Roman" w:eastAsia="仿宋_GB2312" w:hAnsi="Times New Roman" w:cs="Times New Roman" w:hint="eastAsia"/>
          <w:sz w:val="32"/>
          <w:szCs w:val="32"/>
        </w:rPr>
        <w:t>80</w:t>
      </w:r>
      <w:r>
        <w:rPr>
          <w:rFonts w:ascii="Times New Roman" w:eastAsia="仿宋_GB2312" w:hAnsi="Times New Roman" w:cs="Times New Roman" w:hint="eastAsia"/>
          <w:sz w:val="32"/>
          <w:szCs w:val="32"/>
        </w:rPr>
        <w:t>分，并且满足下列条件之一：</w:t>
      </w:r>
    </w:p>
    <w:p w:rsidR="00952450" w:rsidRDefault="008A52C3" w:rsidP="00F756BD">
      <w:pPr>
        <w:spacing w:line="52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）若报名学生人数少于专业接收人数，则全部录取。</w:t>
      </w:r>
    </w:p>
    <w:p w:rsidR="00952450" w:rsidRDefault="008A52C3" w:rsidP="00F756BD">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）若报名学生人数大于专业接收人数，则按照分数由高到低进行录取。</w:t>
      </w:r>
    </w:p>
    <w:p w:rsidR="00952450" w:rsidRDefault="008A52C3" w:rsidP="00F756BD">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、不录取情况：</w:t>
      </w:r>
    </w:p>
    <w:p w:rsidR="00952450" w:rsidRDefault="008A52C3" w:rsidP="00F756BD">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）面试过程中，弄虚作假、捏造事实的。</w:t>
      </w:r>
    </w:p>
    <w:p w:rsidR="00952450" w:rsidRDefault="008A52C3" w:rsidP="00F756BD">
      <w:pPr>
        <w:spacing w:line="52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）有辱骂、威胁评委老师以及其他同学等情况的。</w:t>
      </w:r>
    </w:p>
    <w:p w:rsidR="00952450" w:rsidRDefault="008A52C3" w:rsidP="00F756BD">
      <w:pPr>
        <w:spacing w:line="52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）使用高科技手段作弊的。</w:t>
      </w:r>
    </w:p>
    <w:p w:rsidR="00952450" w:rsidRDefault="008A52C3" w:rsidP="00F756BD">
      <w:pPr>
        <w:spacing w:line="52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）贿赂评委老师的。</w:t>
      </w:r>
    </w:p>
    <w:p w:rsidR="00952450" w:rsidRDefault="008A52C3" w:rsidP="00F756BD">
      <w:pPr>
        <w:spacing w:line="52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）有严重违反校规校纪的。</w:t>
      </w:r>
    </w:p>
    <w:p w:rsidR="00952450" w:rsidRDefault="008A52C3" w:rsidP="00F756BD">
      <w:pPr>
        <w:spacing w:line="520" w:lineRule="exact"/>
        <w:jc w:val="left"/>
        <w:rPr>
          <w:rFonts w:ascii="仿宋_GB2312" w:eastAsia="仿宋_GB2312" w:hAnsi="黑体"/>
          <w:sz w:val="32"/>
          <w:szCs w:val="32"/>
        </w:rPr>
      </w:pPr>
      <w:r>
        <w:rPr>
          <w:rFonts w:ascii="仿宋_GB2312" w:eastAsia="仿宋_GB2312" w:hAnsi="黑体" w:hint="eastAsia"/>
          <w:sz w:val="32"/>
          <w:szCs w:val="32"/>
        </w:rPr>
        <w:t>（六）转入学生的学习安排和学分认定</w:t>
      </w:r>
    </w:p>
    <w:p w:rsidR="00952450" w:rsidRDefault="008A52C3" w:rsidP="00F756BD">
      <w:pPr>
        <w:spacing w:line="52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1、学生转入前获得的公共基础课学分可置换转入后对应课程学分，已获得的其他课程学分经转入专业认定后可置换同类课程学分。</w:t>
      </w:r>
    </w:p>
    <w:p w:rsidR="00952450" w:rsidRDefault="008A52C3" w:rsidP="00F756BD">
      <w:pPr>
        <w:spacing w:line="52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2、学生转入前未获得的课程学分，应在转入</w:t>
      </w:r>
      <w:proofErr w:type="gramStart"/>
      <w:r>
        <w:rPr>
          <w:rFonts w:ascii="仿宋_GB2312" w:eastAsia="仿宋_GB2312" w:hAnsi="黑体" w:hint="eastAsia"/>
          <w:sz w:val="32"/>
          <w:szCs w:val="32"/>
        </w:rPr>
        <w:t>后专业</w:t>
      </w:r>
      <w:proofErr w:type="gramEnd"/>
      <w:r>
        <w:rPr>
          <w:rFonts w:ascii="仿宋_GB2312" w:eastAsia="仿宋_GB2312" w:hAnsi="黑体" w:hint="eastAsia"/>
          <w:sz w:val="32"/>
          <w:szCs w:val="32"/>
        </w:rPr>
        <w:t>课程范围内申请重修或补修，以获得转入</w:t>
      </w:r>
      <w:proofErr w:type="gramStart"/>
      <w:r>
        <w:rPr>
          <w:rFonts w:ascii="仿宋_GB2312" w:eastAsia="仿宋_GB2312" w:hAnsi="黑体" w:hint="eastAsia"/>
          <w:sz w:val="32"/>
          <w:szCs w:val="32"/>
        </w:rPr>
        <w:t>后专业</w:t>
      </w:r>
      <w:proofErr w:type="gramEnd"/>
      <w:r>
        <w:rPr>
          <w:rFonts w:ascii="仿宋_GB2312" w:eastAsia="仿宋_GB2312" w:hAnsi="黑体" w:hint="eastAsia"/>
          <w:sz w:val="32"/>
          <w:szCs w:val="32"/>
        </w:rPr>
        <w:t>毕业最低规定学分要求。</w:t>
      </w:r>
    </w:p>
    <w:p w:rsidR="00952450" w:rsidRDefault="008A52C3" w:rsidP="00F756BD">
      <w:pPr>
        <w:spacing w:line="560" w:lineRule="exact"/>
        <w:jc w:val="left"/>
        <w:rPr>
          <w:rFonts w:ascii="黑体" w:eastAsia="黑体" w:hAnsi="黑体"/>
          <w:sz w:val="32"/>
          <w:szCs w:val="32"/>
        </w:rPr>
      </w:pPr>
      <w:r>
        <w:rPr>
          <w:rFonts w:ascii="黑体" w:eastAsia="黑体" w:hAnsi="黑体" w:hint="eastAsia"/>
          <w:sz w:val="32"/>
          <w:szCs w:val="32"/>
        </w:rPr>
        <w:t>六、工作流程与时间节点</w:t>
      </w:r>
    </w:p>
    <w:p w:rsidR="00952450" w:rsidRDefault="008A52C3">
      <w:pPr>
        <w:jc w:val="left"/>
        <w:rPr>
          <w:rFonts w:ascii="仿宋_GB2312" w:eastAsia="仿宋_GB2312" w:hAnsi="黑体"/>
          <w:sz w:val="32"/>
          <w:szCs w:val="32"/>
        </w:rPr>
      </w:pPr>
      <w:r>
        <w:rPr>
          <w:rFonts w:ascii="仿宋_GB2312" w:eastAsia="仿宋_GB2312" w:hAnsi="黑体" w:hint="eastAsia"/>
          <w:sz w:val="32"/>
          <w:szCs w:val="32"/>
        </w:rPr>
        <w:t>（一）转入考核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37"/>
        <w:gridCol w:w="1336"/>
        <w:gridCol w:w="2137"/>
        <w:gridCol w:w="1410"/>
      </w:tblGrid>
      <w:tr w:rsidR="00952450" w:rsidTr="00F756BD">
        <w:trPr>
          <w:trHeight w:val="357"/>
          <w:jc w:val="center"/>
        </w:trPr>
        <w:tc>
          <w:tcPr>
            <w:tcW w:w="2737" w:type="dxa"/>
          </w:tcPr>
          <w:p w:rsidR="00952450" w:rsidRDefault="008A52C3">
            <w:pPr>
              <w:ind w:left="-60"/>
              <w:jc w:val="center"/>
              <w:rPr>
                <w:rFonts w:ascii="方正小标宋简体" w:eastAsia="方正小标宋简体" w:hAnsi="黑体"/>
                <w:sz w:val="24"/>
                <w:szCs w:val="24"/>
              </w:rPr>
            </w:pPr>
            <w:r>
              <w:rPr>
                <w:rFonts w:ascii="方正小标宋简体" w:eastAsia="方正小标宋简体" w:hAnsi="黑体" w:hint="eastAsia"/>
                <w:sz w:val="24"/>
                <w:szCs w:val="24"/>
              </w:rPr>
              <w:t>专业名称</w:t>
            </w:r>
          </w:p>
        </w:tc>
        <w:tc>
          <w:tcPr>
            <w:tcW w:w="1336" w:type="dxa"/>
          </w:tcPr>
          <w:p w:rsidR="00952450" w:rsidRDefault="008A52C3">
            <w:pPr>
              <w:jc w:val="center"/>
              <w:rPr>
                <w:rFonts w:ascii="方正小标宋简体" w:eastAsia="方正小标宋简体" w:hAnsi="黑体"/>
                <w:sz w:val="24"/>
                <w:szCs w:val="24"/>
              </w:rPr>
            </w:pPr>
            <w:r>
              <w:rPr>
                <w:rFonts w:ascii="方正小标宋简体" w:eastAsia="方正小标宋简体" w:hAnsi="黑体" w:hint="eastAsia"/>
                <w:sz w:val="24"/>
                <w:szCs w:val="24"/>
              </w:rPr>
              <w:t>考核时间</w:t>
            </w:r>
          </w:p>
        </w:tc>
        <w:tc>
          <w:tcPr>
            <w:tcW w:w="2137" w:type="dxa"/>
          </w:tcPr>
          <w:p w:rsidR="00952450" w:rsidRDefault="008A52C3">
            <w:pPr>
              <w:jc w:val="center"/>
              <w:rPr>
                <w:rFonts w:ascii="方正小标宋简体" w:eastAsia="方正小标宋简体" w:hAnsi="黑体"/>
                <w:sz w:val="24"/>
                <w:szCs w:val="24"/>
              </w:rPr>
            </w:pPr>
            <w:r>
              <w:rPr>
                <w:rFonts w:ascii="方正小标宋简体" w:eastAsia="方正小标宋简体" w:hAnsi="黑体" w:hint="eastAsia"/>
                <w:sz w:val="24"/>
                <w:szCs w:val="24"/>
              </w:rPr>
              <w:t>考核地点</w:t>
            </w:r>
          </w:p>
        </w:tc>
        <w:tc>
          <w:tcPr>
            <w:tcW w:w="1410" w:type="dxa"/>
          </w:tcPr>
          <w:p w:rsidR="00952450" w:rsidRDefault="008A52C3">
            <w:pPr>
              <w:jc w:val="center"/>
              <w:rPr>
                <w:rFonts w:ascii="方正小标宋简体" w:eastAsia="方正小标宋简体" w:hAnsi="黑体"/>
                <w:sz w:val="24"/>
                <w:szCs w:val="24"/>
              </w:rPr>
            </w:pPr>
            <w:r>
              <w:rPr>
                <w:rFonts w:ascii="方正小标宋简体" w:eastAsia="方正小标宋简体" w:hAnsi="黑体" w:hint="eastAsia"/>
                <w:sz w:val="24"/>
                <w:szCs w:val="24"/>
              </w:rPr>
              <w:t>备注</w:t>
            </w:r>
          </w:p>
        </w:tc>
      </w:tr>
      <w:tr w:rsidR="00952450" w:rsidTr="00F756BD">
        <w:trPr>
          <w:trHeight w:val="139"/>
          <w:jc w:val="center"/>
        </w:trPr>
        <w:tc>
          <w:tcPr>
            <w:tcW w:w="2737" w:type="dxa"/>
            <w:shd w:val="clear" w:color="auto" w:fill="auto"/>
            <w:vAlign w:val="center"/>
          </w:tcPr>
          <w:p w:rsidR="00952450" w:rsidRDefault="008A52C3">
            <w:pPr>
              <w:ind w:left="-60"/>
              <w:jc w:val="center"/>
              <w:rPr>
                <w:rFonts w:ascii="黑体" w:eastAsia="黑体" w:hAnsi="黑体"/>
                <w:sz w:val="24"/>
                <w:szCs w:val="24"/>
              </w:rPr>
            </w:pPr>
            <w:r>
              <w:rPr>
                <w:rFonts w:ascii="黑体" w:eastAsia="黑体" w:hAnsi="黑体" w:hint="eastAsia"/>
                <w:sz w:val="24"/>
                <w:szCs w:val="24"/>
              </w:rPr>
              <w:t>数控技术</w:t>
            </w:r>
          </w:p>
        </w:tc>
        <w:tc>
          <w:tcPr>
            <w:tcW w:w="1336" w:type="dxa"/>
            <w:vMerge w:val="restart"/>
            <w:vAlign w:val="center"/>
          </w:tcPr>
          <w:p w:rsidR="00952450" w:rsidRDefault="008A52C3">
            <w:pPr>
              <w:ind w:left="-60"/>
              <w:jc w:val="center"/>
              <w:rPr>
                <w:rFonts w:ascii="黑体" w:eastAsia="黑体" w:hAnsi="黑体"/>
                <w:sz w:val="24"/>
                <w:szCs w:val="24"/>
              </w:rPr>
            </w:pPr>
            <w:r>
              <w:rPr>
                <w:rFonts w:ascii="黑体" w:eastAsia="黑体" w:hAnsi="黑体" w:hint="eastAsia"/>
                <w:sz w:val="24"/>
                <w:szCs w:val="24"/>
              </w:rPr>
              <w:t>11月26日14点</w:t>
            </w:r>
          </w:p>
        </w:tc>
        <w:tc>
          <w:tcPr>
            <w:tcW w:w="2137" w:type="dxa"/>
            <w:vMerge w:val="restart"/>
            <w:vAlign w:val="center"/>
          </w:tcPr>
          <w:p w:rsidR="00952450" w:rsidRDefault="008A52C3">
            <w:pPr>
              <w:ind w:left="-60"/>
              <w:jc w:val="center"/>
              <w:rPr>
                <w:rFonts w:ascii="黑体" w:eastAsia="黑体" w:hAnsi="黑体"/>
                <w:sz w:val="24"/>
                <w:szCs w:val="24"/>
              </w:rPr>
            </w:pPr>
            <w:r>
              <w:rPr>
                <w:rFonts w:ascii="黑体" w:eastAsia="黑体" w:hAnsi="黑体" w:hint="eastAsia"/>
                <w:sz w:val="24"/>
                <w:szCs w:val="24"/>
              </w:rPr>
              <w:t>A2-109</w:t>
            </w:r>
            <w:bookmarkStart w:id="0" w:name="_GoBack"/>
            <w:bookmarkEnd w:id="0"/>
          </w:p>
        </w:tc>
        <w:tc>
          <w:tcPr>
            <w:tcW w:w="1410" w:type="dxa"/>
            <w:vAlign w:val="center"/>
          </w:tcPr>
          <w:p w:rsidR="00952450" w:rsidRDefault="008A52C3">
            <w:pPr>
              <w:ind w:left="-60"/>
              <w:jc w:val="center"/>
              <w:rPr>
                <w:rFonts w:ascii="黑体" w:eastAsia="黑体" w:hAnsi="黑体"/>
                <w:sz w:val="24"/>
                <w:szCs w:val="24"/>
              </w:rPr>
            </w:pPr>
            <w:r>
              <w:rPr>
                <w:rFonts w:ascii="黑体" w:eastAsia="黑体" w:hAnsi="黑体" w:hint="eastAsia"/>
                <w:sz w:val="24"/>
                <w:szCs w:val="24"/>
              </w:rPr>
              <w:t>第一批</w:t>
            </w:r>
          </w:p>
        </w:tc>
      </w:tr>
      <w:tr w:rsidR="00952450" w:rsidTr="00F756BD">
        <w:trPr>
          <w:trHeight w:val="257"/>
          <w:jc w:val="center"/>
        </w:trPr>
        <w:tc>
          <w:tcPr>
            <w:tcW w:w="2737" w:type="dxa"/>
            <w:shd w:val="clear" w:color="auto" w:fill="auto"/>
            <w:vAlign w:val="center"/>
          </w:tcPr>
          <w:p w:rsidR="00952450" w:rsidRDefault="008A52C3">
            <w:pPr>
              <w:ind w:left="-60"/>
              <w:jc w:val="center"/>
              <w:rPr>
                <w:rFonts w:ascii="黑体" w:eastAsia="黑体" w:hAnsi="黑体"/>
                <w:sz w:val="24"/>
                <w:szCs w:val="24"/>
              </w:rPr>
            </w:pPr>
            <w:r>
              <w:rPr>
                <w:rFonts w:ascii="黑体" w:eastAsia="黑体" w:hAnsi="黑体" w:hint="eastAsia"/>
                <w:sz w:val="24"/>
                <w:szCs w:val="24"/>
              </w:rPr>
              <w:t>航空发动机制造技术</w:t>
            </w:r>
          </w:p>
        </w:tc>
        <w:tc>
          <w:tcPr>
            <w:tcW w:w="1336" w:type="dxa"/>
            <w:vMerge/>
            <w:vAlign w:val="center"/>
          </w:tcPr>
          <w:p w:rsidR="00952450" w:rsidRDefault="00952450">
            <w:pPr>
              <w:ind w:left="-60"/>
              <w:jc w:val="center"/>
              <w:rPr>
                <w:rFonts w:ascii="黑体" w:eastAsia="黑体" w:hAnsi="黑体"/>
                <w:sz w:val="24"/>
                <w:szCs w:val="24"/>
              </w:rPr>
            </w:pPr>
          </w:p>
        </w:tc>
        <w:tc>
          <w:tcPr>
            <w:tcW w:w="2137" w:type="dxa"/>
            <w:vMerge/>
            <w:vAlign w:val="center"/>
          </w:tcPr>
          <w:p w:rsidR="00952450" w:rsidRDefault="00952450">
            <w:pPr>
              <w:ind w:left="-60"/>
              <w:jc w:val="center"/>
              <w:rPr>
                <w:rFonts w:ascii="黑体" w:eastAsia="黑体" w:hAnsi="黑体"/>
                <w:sz w:val="24"/>
                <w:szCs w:val="24"/>
              </w:rPr>
            </w:pPr>
          </w:p>
        </w:tc>
        <w:tc>
          <w:tcPr>
            <w:tcW w:w="1410" w:type="dxa"/>
            <w:vAlign w:val="center"/>
          </w:tcPr>
          <w:p w:rsidR="00952450" w:rsidRDefault="008A52C3">
            <w:pPr>
              <w:ind w:left="-60"/>
              <w:jc w:val="center"/>
              <w:rPr>
                <w:rFonts w:ascii="黑体" w:eastAsia="黑体" w:hAnsi="黑体"/>
                <w:sz w:val="24"/>
                <w:szCs w:val="24"/>
              </w:rPr>
            </w:pPr>
            <w:r>
              <w:rPr>
                <w:rFonts w:ascii="黑体" w:eastAsia="黑体" w:hAnsi="黑体" w:hint="eastAsia"/>
                <w:sz w:val="24"/>
                <w:szCs w:val="24"/>
              </w:rPr>
              <w:t>第二批</w:t>
            </w:r>
          </w:p>
        </w:tc>
      </w:tr>
      <w:tr w:rsidR="00952450" w:rsidTr="00F756BD">
        <w:trPr>
          <w:trHeight w:val="361"/>
          <w:jc w:val="center"/>
        </w:trPr>
        <w:tc>
          <w:tcPr>
            <w:tcW w:w="2737" w:type="dxa"/>
            <w:shd w:val="clear" w:color="auto" w:fill="auto"/>
            <w:vAlign w:val="center"/>
          </w:tcPr>
          <w:p w:rsidR="00952450" w:rsidRDefault="008A52C3">
            <w:pPr>
              <w:ind w:left="-60"/>
              <w:jc w:val="center"/>
              <w:rPr>
                <w:rFonts w:ascii="黑体" w:eastAsia="黑体" w:hAnsi="黑体"/>
                <w:sz w:val="24"/>
                <w:szCs w:val="24"/>
              </w:rPr>
            </w:pPr>
            <w:r>
              <w:rPr>
                <w:rFonts w:ascii="黑体" w:eastAsia="黑体" w:hAnsi="黑体" w:hint="eastAsia"/>
                <w:sz w:val="24"/>
                <w:szCs w:val="24"/>
              </w:rPr>
              <w:t>数字化设计与制造技术</w:t>
            </w:r>
          </w:p>
        </w:tc>
        <w:tc>
          <w:tcPr>
            <w:tcW w:w="1336" w:type="dxa"/>
            <w:vMerge/>
            <w:vAlign w:val="center"/>
          </w:tcPr>
          <w:p w:rsidR="00952450" w:rsidRDefault="00952450">
            <w:pPr>
              <w:ind w:left="-60"/>
              <w:jc w:val="center"/>
              <w:rPr>
                <w:rFonts w:ascii="黑体" w:eastAsia="黑体" w:hAnsi="黑体"/>
                <w:sz w:val="24"/>
                <w:szCs w:val="24"/>
              </w:rPr>
            </w:pPr>
          </w:p>
        </w:tc>
        <w:tc>
          <w:tcPr>
            <w:tcW w:w="2137" w:type="dxa"/>
            <w:vMerge/>
            <w:vAlign w:val="center"/>
          </w:tcPr>
          <w:p w:rsidR="00952450" w:rsidRDefault="00952450">
            <w:pPr>
              <w:ind w:left="-60"/>
              <w:jc w:val="center"/>
              <w:rPr>
                <w:rFonts w:ascii="黑体" w:eastAsia="黑体" w:hAnsi="黑体"/>
                <w:sz w:val="24"/>
                <w:szCs w:val="24"/>
              </w:rPr>
            </w:pPr>
          </w:p>
        </w:tc>
        <w:tc>
          <w:tcPr>
            <w:tcW w:w="1410" w:type="dxa"/>
            <w:vAlign w:val="center"/>
          </w:tcPr>
          <w:p w:rsidR="00952450" w:rsidRDefault="008A52C3">
            <w:pPr>
              <w:ind w:left="-60"/>
              <w:jc w:val="center"/>
              <w:rPr>
                <w:rFonts w:ascii="黑体" w:eastAsia="黑体" w:hAnsi="黑体"/>
                <w:sz w:val="24"/>
                <w:szCs w:val="24"/>
              </w:rPr>
            </w:pPr>
            <w:r>
              <w:rPr>
                <w:rFonts w:ascii="黑体" w:eastAsia="黑体" w:hAnsi="黑体" w:hint="eastAsia"/>
                <w:sz w:val="24"/>
                <w:szCs w:val="24"/>
              </w:rPr>
              <w:t>第三批</w:t>
            </w:r>
          </w:p>
        </w:tc>
      </w:tr>
      <w:tr w:rsidR="00952450" w:rsidTr="00F756BD">
        <w:trPr>
          <w:trHeight w:val="416"/>
          <w:jc w:val="center"/>
        </w:trPr>
        <w:tc>
          <w:tcPr>
            <w:tcW w:w="2737" w:type="dxa"/>
            <w:shd w:val="clear" w:color="auto" w:fill="auto"/>
            <w:vAlign w:val="center"/>
          </w:tcPr>
          <w:p w:rsidR="00952450" w:rsidRDefault="008A52C3">
            <w:pPr>
              <w:ind w:left="-60"/>
              <w:jc w:val="center"/>
              <w:rPr>
                <w:rFonts w:ascii="黑体" w:eastAsia="黑体" w:hAnsi="黑体"/>
                <w:sz w:val="24"/>
                <w:szCs w:val="24"/>
              </w:rPr>
            </w:pPr>
            <w:r>
              <w:rPr>
                <w:rFonts w:ascii="黑体" w:eastAsia="黑体" w:hAnsi="黑体" w:hint="eastAsia"/>
                <w:sz w:val="24"/>
                <w:szCs w:val="24"/>
              </w:rPr>
              <w:t>材料成型及控制技术</w:t>
            </w:r>
          </w:p>
        </w:tc>
        <w:tc>
          <w:tcPr>
            <w:tcW w:w="1336" w:type="dxa"/>
            <w:vMerge/>
            <w:vAlign w:val="center"/>
          </w:tcPr>
          <w:p w:rsidR="00952450" w:rsidRDefault="00952450">
            <w:pPr>
              <w:ind w:left="-60"/>
              <w:jc w:val="center"/>
              <w:rPr>
                <w:rFonts w:ascii="黑体" w:eastAsia="黑体" w:hAnsi="黑体"/>
                <w:sz w:val="24"/>
                <w:szCs w:val="24"/>
              </w:rPr>
            </w:pPr>
          </w:p>
        </w:tc>
        <w:tc>
          <w:tcPr>
            <w:tcW w:w="2137" w:type="dxa"/>
            <w:vMerge/>
            <w:vAlign w:val="center"/>
          </w:tcPr>
          <w:p w:rsidR="00952450" w:rsidRDefault="00952450">
            <w:pPr>
              <w:ind w:left="-60"/>
              <w:jc w:val="center"/>
              <w:rPr>
                <w:rFonts w:ascii="黑体" w:eastAsia="黑体" w:hAnsi="黑体"/>
                <w:sz w:val="24"/>
                <w:szCs w:val="24"/>
              </w:rPr>
            </w:pPr>
          </w:p>
        </w:tc>
        <w:tc>
          <w:tcPr>
            <w:tcW w:w="1410" w:type="dxa"/>
            <w:vAlign w:val="center"/>
          </w:tcPr>
          <w:p w:rsidR="00952450" w:rsidRDefault="008A52C3">
            <w:pPr>
              <w:ind w:left="-60"/>
              <w:jc w:val="center"/>
              <w:rPr>
                <w:rFonts w:ascii="黑体" w:eastAsia="黑体" w:hAnsi="黑体"/>
                <w:sz w:val="24"/>
                <w:szCs w:val="24"/>
              </w:rPr>
            </w:pPr>
            <w:r>
              <w:rPr>
                <w:rFonts w:ascii="黑体" w:eastAsia="黑体" w:hAnsi="黑体" w:hint="eastAsia"/>
                <w:sz w:val="24"/>
                <w:szCs w:val="24"/>
              </w:rPr>
              <w:t>第四批</w:t>
            </w:r>
          </w:p>
        </w:tc>
      </w:tr>
      <w:tr w:rsidR="00952450">
        <w:trPr>
          <w:trHeight w:val="537"/>
          <w:jc w:val="center"/>
        </w:trPr>
        <w:tc>
          <w:tcPr>
            <w:tcW w:w="2737" w:type="dxa"/>
            <w:shd w:val="clear" w:color="auto" w:fill="auto"/>
            <w:vAlign w:val="center"/>
          </w:tcPr>
          <w:p w:rsidR="00952450" w:rsidRDefault="008A52C3">
            <w:pPr>
              <w:ind w:left="-60"/>
              <w:jc w:val="center"/>
              <w:rPr>
                <w:rFonts w:ascii="黑体" w:eastAsia="黑体" w:hAnsi="黑体"/>
                <w:sz w:val="24"/>
                <w:szCs w:val="24"/>
              </w:rPr>
            </w:pPr>
            <w:r>
              <w:rPr>
                <w:rFonts w:ascii="黑体" w:eastAsia="黑体" w:hAnsi="黑体" w:hint="eastAsia"/>
                <w:sz w:val="24"/>
                <w:szCs w:val="24"/>
              </w:rPr>
              <w:t>智能制造装备技术</w:t>
            </w:r>
          </w:p>
        </w:tc>
        <w:tc>
          <w:tcPr>
            <w:tcW w:w="1336" w:type="dxa"/>
            <w:vMerge/>
            <w:vAlign w:val="center"/>
          </w:tcPr>
          <w:p w:rsidR="00952450" w:rsidRDefault="00952450">
            <w:pPr>
              <w:ind w:left="-60"/>
              <w:jc w:val="center"/>
              <w:rPr>
                <w:rFonts w:ascii="黑体" w:eastAsia="黑体" w:hAnsi="黑体"/>
                <w:sz w:val="24"/>
                <w:szCs w:val="24"/>
              </w:rPr>
            </w:pPr>
          </w:p>
        </w:tc>
        <w:tc>
          <w:tcPr>
            <w:tcW w:w="2137" w:type="dxa"/>
            <w:vMerge/>
            <w:vAlign w:val="center"/>
          </w:tcPr>
          <w:p w:rsidR="00952450" w:rsidRDefault="00952450">
            <w:pPr>
              <w:ind w:left="-60"/>
              <w:jc w:val="center"/>
              <w:rPr>
                <w:rFonts w:ascii="黑体" w:eastAsia="黑体" w:hAnsi="黑体"/>
                <w:sz w:val="24"/>
                <w:szCs w:val="24"/>
              </w:rPr>
            </w:pPr>
          </w:p>
        </w:tc>
        <w:tc>
          <w:tcPr>
            <w:tcW w:w="1410" w:type="dxa"/>
            <w:vAlign w:val="center"/>
          </w:tcPr>
          <w:p w:rsidR="00952450" w:rsidRDefault="008A52C3">
            <w:pPr>
              <w:ind w:left="-60"/>
              <w:jc w:val="center"/>
              <w:rPr>
                <w:rFonts w:ascii="黑体" w:eastAsia="黑体" w:hAnsi="黑体"/>
                <w:sz w:val="24"/>
                <w:szCs w:val="24"/>
              </w:rPr>
            </w:pPr>
            <w:r>
              <w:rPr>
                <w:rFonts w:ascii="黑体" w:eastAsia="黑体" w:hAnsi="黑体" w:hint="eastAsia"/>
                <w:sz w:val="24"/>
                <w:szCs w:val="24"/>
              </w:rPr>
              <w:t>第五批</w:t>
            </w:r>
          </w:p>
        </w:tc>
      </w:tr>
    </w:tbl>
    <w:p w:rsidR="00952450" w:rsidRDefault="008A52C3">
      <w:pPr>
        <w:jc w:val="left"/>
        <w:rPr>
          <w:rFonts w:ascii="仿宋_GB2312" w:eastAsia="仿宋_GB2312" w:hAnsi="黑体"/>
          <w:sz w:val="32"/>
          <w:szCs w:val="32"/>
        </w:rPr>
      </w:pPr>
      <w:r>
        <w:rPr>
          <w:rFonts w:ascii="仿宋_GB2312" w:eastAsia="仿宋_GB2312" w:hAnsi="黑体" w:hint="eastAsia"/>
          <w:sz w:val="32"/>
          <w:szCs w:val="32"/>
        </w:rPr>
        <w:t>（二）录取结果公示</w:t>
      </w:r>
    </w:p>
    <w:p w:rsidR="00952450" w:rsidRDefault="008A52C3">
      <w:pPr>
        <w:ind w:firstLineChars="200" w:firstLine="640"/>
        <w:jc w:val="left"/>
        <w:rPr>
          <w:rFonts w:ascii="仿宋_GB2312" w:eastAsia="仿宋_GB2312" w:hAnsi="黑体"/>
          <w:sz w:val="32"/>
          <w:szCs w:val="32"/>
        </w:rPr>
      </w:pPr>
      <w:r>
        <w:rPr>
          <w:rFonts w:ascii="仿宋_GB2312" w:eastAsia="仿宋_GB2312" w:hAnsi="黑体" w:hint="eastAsia"/>
          <w:sz w:val="32"/>
          <w:szCs w:val="32"/>
        </w:rPr>
        <w:t>面试结束第2天，将最终录取结果公示在机械工程学院学生科公示栏处（A2教学楼1楼），公示期3天。</w:t>
      </w:r>
    </w:p>
    <w:p w:rsidR="00952450" w:rsidRDefault="008A52C3">
      <w:pPr>
        <w:jc w:val="left"/>
        <w:rPr>
          <w:rFonts w:ascii="黑体" w:eastAsia="黑体" w:hAnsi="黑体"/>
          <w:sz w:val="32"/>
          <w:szCs w:val="32"/>
        </w:rPr>
      </w:pPr>
      <w:r>
        <w:rPr>
          <w:rFonts w:ascii="黑体" w:eastAsia="黑体" w:hAnsi="黑体" w:hint="eastAsia"/>
          <w:sz w:val="32"/>
          <w:szCs w:val="32"/>
        </w:rPr>
        <w:t>七、联系方式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6"/>
        <w:gridCol w:w="2039"/>
        <w:gridCol w:w="2985"/>
        <w:gridCol w:w="1410"/>
      </w:tblGrid>
      <w:tr w:rsidR="00952450">
        <w:trPr>
          <w:trHeight w:val="360"/>
          <w:jc w:val="center"/>
        </w:trPr>
        <w:tc>
          <w:tcPr>
            <w:tcW w:w="1186" w:type="dxa"/>
          </w:tcPr>
          <w:p w:rsidR="00952450" w:rsidRDefault="008A52C3">
            <w:pPr>
              <w:ind w:left="-60"/>
              <w:jc w:val="center"/>
              <w:rPr>
                <w:rFonts w:ascii="方正小标宋简体" w:eastAsia="方正小标宋简体" w:hAnsi="黑体"/>
                <w:sz w:val="24"/>
                <w:szCs w:val="24"/>
              </w:rPr>
            </w:pPr>
            <w:r>
              <w:rPr>
                <w:rFonts w:ascii="方正小标宋简体" w:eastAsia="方正小标宋简体" w:hAnsi="黑体" w:hint="eastAsia"/>
                <w:sz w:val="24"/>
                <w:szCs w:val="24"/>
              </w:rPr>
              <w:t>联系人</w:t>
            </w:r>
          </w:p>
        </w:tc>
        <w:tc>
          <w:tcPr>
            <w:tcW w:w="2039" w:type="dxa"/>
          </w:tcPr>
          <w:p w:rsidR="00952450" w:rsidRDefault="008A52C3">
            <w:pPr>
              <w:jc w:val="center"/>
              <w:rPr>
                <w:rFonts w:ascii="方正小标宋简体" w:eastAsia="方正小标宋简体" w:hAnsi="黑体"/>
                <w:sz w:val="24"/>
                <w:szCs w:val="24"/>
              </w:rPr>
            </w:pPr>
            <w:r>
              <w:rPr>
                <w:rFonts w:ascii="方正小标宋简体" w:eastAsia="方正小标宋简体" w:hAnsi="黑体" w:hint="eastAsia"/>
                <w:sz w:val="24"/>
                <w:szCs w:val="24"/>
              </w:rPr>
              <w:t>联系电话</w:t>
            </w:r>
          </w:p>
        </w:tc>
        <w:tc>
          <w:tcPr>
            <w:tcW w:w="2985" w:type="dxa"/>
          </w:tcPr>
          <w:p w:rsidR="00952450" w:rsidRDefault="008A52C3">
            <w:pPr>
              <w:jc w:val="center"/>
              <w:rPr>
                <w:rFonts w:ascii="方正小标宋简体" w:eastAsia="方正小标宋简体" w:hAnsi="黑体"/>
                <w:sz w:val="24"/>
                <w:szCs w:val="24"/>
              </w:rPr>
            </w:pPr>
            <w:r>
              <w:rPr>
                <w:rFonts w:ascii="方正小标宋简体" w:eastAsia="方正小标宋简体" w:hAnsi="黑体" w:hint="eastAsia"/>
                <w:sz w:val="24"/>
                <w:szCs w:val="24"/>
              </w:rPr>
              <w:t>联系地点</w:t>
            </w:r>
          </w:p>
        </w:tc>
        <w:tc>
          <w:tcPr>
            <w:tcW w:w="1410" w:type="dxa"/>
          </w:tcPr>
          <w:p w:rsidR="00952450" w:rsidRDefault="008A52C3">
            <w:pPr>
              <w:jc w:val="center"/>
              <w:rPr>
                <w:rFonts w:ascii="方正小标宋简体" w:eastAsia="方正小标宋简体" w:hAnsi="黑体"/>
                <w:sz w:val="24"/>
                <w:szCs w:val="24"/>
              </w:rPr>
            </w:pPr>
            <w:r>
              <w:rPr>
                <w:rFonts w:ascii="方正小标宋简体" w:eastAsia="方正小标宋简体" w:hAnsi="黑体" w:hint="eastAsia"/>
                <w:sz w:val="24"/>
                <w:szCs w:val="24"/>
              </w:rPr>
              <w:t>备注</w:t>
            </w:r>
          </w:p>
        </w:tc>
      </w:tr>
      <w:tr w:rsidR="00952450">
        <w:trPr>
          <w:trHeight w:val="420"/>
          <w:jc w:val="center"/>
        </w:trPr>
        <w:tc>
          <w:tcPr>
            <w:tcW w:w="1186" w:type="dxa"/>
          </w:tcPr>
          <w:p w:rsidR="00952450" w:rsidRDefault="008A52C3">
            <w:pPr>
              <w:ind w:left="-90"/>
              <w:jc w:val="center"/>
              <w:rPr>
                <w:rFonts w:ascii="黑体" w:eastAsia="黑体" w:hAnsi="黑体"/>
                <w:sz w:val="32"/>
                <w:szCs w:val="32"/>
              </w:rPr>
            </w:pPr>
            <w:r>
              <w:rPr>
                <w:rFonts w:ascii="黑体" w:eastAsia="黑体" w:hAnsi="黑体" w:hint="eastAsia"/>
                <w:sz w:val="32"/>
                <w:szCs w:val="32"/>
              </w:rPr>
              <w:t>袁野</w:t>
            </w:r>
          </w:p>
        </w:tc>
        <w:tc>
          <w:tcPr>
            <w:tcW w:w="2039" w:type="dxa"/>
          </w:tcPr>
          <w:p w:rsidR="00952450" w:rsidRDefault="008A52C3">
            <w:pPr>
              <w:ind w:left="-90"/>
              <w:jc w:val="center"/>
              <w:rPr>
                <w:rFonts w:ascii="黑体" w:eastAsia="黑体" w:hAnsi="黑体"/>
                <w:sz w:val="32"/>
                <w:szCs w:val="32"/>
              </w:rPr>
            </w:pPr>
            <w:r>
              <w:rPr>
                <w:rFonts w:ascii="黑体" w:eastAsia="黑体" w:hAnsi="黑体" w:hint="eastAsia"/>
                <w:sz w:val="32"/>
                <w:szCs w:val="32"/>
              </w:rPr>
              <w:t>13550081371</w:t>
            </w:r>
          </w:p>
        </w:tc>
        <w:tc>
          <w:tcPr>
            <w:tcW w:w="2985" w:type="dxa"/>
          </w:tcPr>
          <w:p w:rsidR="00952450" w:rsidRDefault="008A52C3">
            <w:pPr>
              <w:ind w:left="-90"/>
              <w:jc w:val="center"/>
              <w:rPr>
                <w:rFonts w:ascii="黑体" w:eastAsia="黑体" w:hAnsi="黑体"/>
                <w:sz w:val="32"/>
                <w:szCs w:val="32"/>
              </w:rPr>
            </w:pPr>
            <w:r>
              <w:rPr>
                <w:rFonts w:ascii="黑体" w:eastAsia="黑体" w:hAnsi="黑体" w:hint="eastAsia"/>
                <w:sz w:val="32"/>
                <w:szCs w:val="32"/>
              </w:rPr>
              <w:t>A2教学楼111办公室</w:t>
            </w:r>
          </w:p>
        </w:tc>
        <w:tc>
          <w:tcPr>
            <w:tcW w:w="1410" w:type="dxa"/>
          </w:tcPr>
          <w:p w:rsidR="00952450" w:rsidRDefault="00952450">
            <w:pPr>
              <w:ind w:left="-90"/>
              <w:jc w:val="center"/>
              <w:rPr>
                <w:rFonts w:ascii="黑体" w:eastAsia="黑体" w:hAnsi="黑体"/>
                <w:sz w:val="32"/>
                <w:szCs w:val="32"/>
              </w:rPr>
            </w:pPr>
          </w:p>
        </w:tc>
      </w:tr>
    </w:tbl>
    <w:p w:rsidR="00952450" w:rsidRDefault="008A52C3">
      <w:pPr>
        <w:jc w:val="left"/>
        <w:rPr>
          <w:rFonts w:ascii="黑体" w:eastAsia="黑体" w:hAnsi="黑体"/>
          <w:sz w:val="32"/>
          <w:szCs w:val="32"/>
        </w:rPr>
      </w:pPr>
      <w:r>
        <w:rPr>
          <w:rFonts w:ascii="黑体" w:eastAsia="黑体" w:hAnsi="黑体" w:hint="eastAsia"/>
          <w:sz w:val="32"/>
          <w:szCs w:val="32"/>
        </w:rPr>
        <w:t>八、其他事宜</w:t>
      </w:r>
    </w:p>
    <w:p w:rsidR="00952450" w:rsidRDefault="008A52C3">
      <w:pPr>
        <w:ind w:firstLineChars="200" w:firstLine="640"/>
        <w:jc w:val="left"/>
        <w:rPr>
          <w:rFonts w:ascii="仿宋_GB2312" w:eastAsia="仿宋_GB2312" w:hAnsi="黑体"/>
          <w:sz w:val="32"/>
          <w:szCs w:val="32"/>
        </w:rPr>
      </w:pPr>
      <w:r>
        <w:rPr>
          <w:rFonts w:ascii="仿宋_GB2312" w:eastAsia="仿宋_GB2312" w:hAnsi="黑体" w:hint="eastAsia"/>
          <w:sz w:val="32"/>
          <w:szCs w:val="32"/>
        </w:rPr>
        <w:t>1、学生对转专业工作有意见、建议或申诉、举报，应以书面材料先向学院转专业工作小组实名反映，学院将及时查证、核实并公示具体处理结果。</w:t>
      </w:r>
    </w:p>
    <w:p w:rsidR="00952450" w:rsidRDefault="008A52C3">
      <w:pPr>
        <w:ind w:firstLineChars="200" w:firstLine="640"/>
        <w:jc w:val="left"/>
        <w:rPr>
          <w:rFonts w:ascii="仿宋_GB2312" w:eastAsia="仿宋_GB2312" w:hAnsi="黑体"/>
          <w:sz w:val="32"/>
          <w:szCs w:val="32"/>
        </w:rPr>
      </w:pPr>
      <w:r>
        <w:rPr>
          <w:rFonts w:ascii="仿宋_GB2312" w:eastAsia="仿宋_GB2312" w:hAnsi="黑体" w:hint="eastAsia"/>
          <w:sz w:val="32"/>
          <w:szCs w:val="32"/>
        </w:rPr>
        <w:t>2、转专业工作小组成员中有直系亲属或利益相关人员递交转专业申请的应主动申请回避，有非直系亲属等递交申请的要主动报备。</w:t>
      </w:r>
    </w:p>
    <w:p w:rsidR="00952450" w:rsidRDefault="008A52C3">
      <w:pPr>
        <w:ind w:firstLineChars="200" w:firstLine="640"/>
        <w:jc w:val="left"/>
        <w:rPr>
          <w:rFonts w:ascii="仿宋_GB2312" w:eastAsia="仿宋_GB2312" w:hAnsi="黑体"/>
          <w:sz w:val="32"/>
          <w:szCs w:val="32"/>
        </w:rPr>
      </w:pPr>
      <w:r>
        <w:rPr>
          <w:rFonts w:ascii="仿宋_GB2312" w:eastAsia="仿宋_GB2312" w:hAnsi="黑体" w:hint="eastAsia"/>
          <w:sz w:val="32"/>
          <w:szCs w:val="32"/>
        </w:rPr>
        <w:t>3、对在转专业过程中有弄虚作假等行为的学生，一经查实，取消转入资格。</w:t>
      </w:r>
    </w:p>
    <w:p w:rsidR="00952450" w:rsidRDefault="008A52C3">
      <w:pPr>
        <w:ind w:firstLineChars="200" w:firstLine="640"/>
        <w:jc w:val="left"/>
        <w:rPr>
          <w:rFonts w:ascii="仿宋_GB2312" w:eastAsia="仿宋_GB2312" w:hAnsi="黑体"/>
          <w:sz w:val="32"/>
          <w:szCs w:val="32"/>
        </w:rPr>
      </w:pPr>
      <w:r>
        <w:rPr>
          <w:rFonts w:ascii="仿宋_GB2312" w:eastAsia="仿宋_GB2312" w:hAnsi="黑体" w:hint="eastAsia"/>
          <w:sz w:val="32"/>
          <w:szCs w:val="32"/>
        </w:rPr>
        <w:t>4、本次转专业工作为一次性选拔，不进行专业调剂。</w:t>
      </w:r>
    </w:p>
    <w:p w:rsidR="00952450" w:rsidRDefault="00952450">
      <w:pPr>
        <w:ind w:firstLineChars="200" w:firstLine="640"/>
        <w:jc w:val="left"/>
        <w:rPr>
          <w:rFonts w:ascii="仿宋_GB2312" w:eastAsia="仿宋_GB2312" w:hAnsi="黑体"/>
          <w:sz w:val="32"/>
          <w:szCs w:val="32"/>
        </w:rPr>
      </w:pPr>
    </w:p>
    <w:p w:rsidR="00952450" w:rsidRDefault="008A52C3">
      <w:pPr>
        <w:ind w:firstLineChars="200" w:firstLine="640"/>
        <w:jc w:val="right"/>
        <w:rPr>
          <w:rFonts w:ascii="仿宋_GB2312" w:eastAsia="仿宋_GB2312" w:hAnsi="黑体"/>
          <w:sz w:val="32"/>
          <w:szCs w:val="32"/>
        </w:rPr>
      </w:pPr>
      <w:r>
        <w:rPr>
          <w:rFonts w:ascii="仿宋_GB2312" w:eastAsia="仿宋_GB2312" w:hAnsi="黑体" w:hint="eastAsia"/>
          <w:sz w:val="32"/>
          <w:szCs w:val="32"/>
        </w:rPr>
        <w:t>机械工程学院</w:t>
      </w:r>
    </w:p>
    <w:p w:rsidR="00952450" w:rsidRDefault="008A52C3">
      <w:pPr>
        <w:ind w:firstLineChars="200" w:firstLine="640"/>
        <w:jc w:val="right"/>
        <w:rPr>
          <w:rFonts w:ascii="仿宋_GB2312" w:eastAsia="仿宋_GB2312" w:hAnsi="黑体"/>
          <w:sz w:val="32"/>
          <w:szCs w:val="32"/>
        </w:rPr>
      </w:pPr>
      <w:r>
        <w:rPr>
          <w:rFonts w:ascii="仿宋_GB2312" w:eastAsia="仿宋_GB2312" w:hAnsi="黑体" w:hint="eastAsia"/>
          <w:sz w:val="32"/>
          <w:szCs w:val="32"/>
        </w:rPr>
        <w:t>2024年10月24日</w:t>
      </w:r>
    </w:p>
    <w:sectPr w:rsidR="00952450" w:rsidSect="0095245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embedRegular r:id="rId1" w:subsetted="1" w:fontKey="{ABF4C602-0B93-4A36-8CB8-2D56C7CEEC15}"/>
  </w:font>
  <w:font w:name="仿宋_GB2312">
    <w:panose1 w:val="02010609030101010101"/>
    <w:charset w:val="86"/>
    <w:family w:val="modern"/>
    <w:pitch w:val="fixed"/>
    <w:sig w:usb0="00000001" w:usb1="080E0000" w:usb2="00000010" w:usb3="00000000" w:csb0="00040000" w:csb1="00000000"/>
    <w:embedRegular r:id="rId2" w:subsetted="1" w:fontKey="{FEAC7670-4B30-4F37-B817-F214AEA80970}"/>
  </w:font>
  <w:font w:name="黑体">
    <w:altName w:val="SimHei"/>
    <w:panose1 w:val="02010609060101010101"/>
    <w:charset w:val="86"/>
    <w:family w:val="modern"/>
    <w:pitch w:val="fixed"/>
    <w:sig w:usb0="800002BF" w:usb1="38CF7CFA" w:usb2="00000016" w:usb3="00000000" w:csb0="00040001" w:csb1="00000000"/>
    <w:embedRegular r:id="rId3" w:subsetted="1" w:fontKey="{572DF2F4-8D4C-414A-92F9-46F958791FE5}"/>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docVars>
    <w:docVar w:name="commondata" w:val="eyJoZGlkIjoiNTQ5OGJmNmMwOWY3YTllMWY5OTBkOTRjZGU0NjZkZmYifQ=="/>
  </w:docVars>
  <w:rsids>
    <w:rsidRoot w:val="00B528EE"/>
    <w:rsid w:val="0001296D"/>
    <w:rsid w:val="00020AEA"/>
    <w:rsid w:val="00245209"/>
    <w:rsid w:val="00272A94"/>
    <w:rsid w:val="003D3EF9"/>
    <w:rsid w:val="003F275F"/>
    <w:rsid w:val="005B0218"/>
    <w:rsid w:val="006410D1"/>
    <w:rsid w:val="0069744D"/>
    <w:rsid w:val="00776178"/>
    <w:rsid w:val="0079334D"/>
    <w:rsid w:val="007971D2"/>
    <w:rsid w:val="007B3EE3"/>
    <w:rsid w:val="008A52C3"/>
    <w:rsid w:val="008E42C5"/>
    <w:rsid w:val="009438C0"/>
    <w:rsid w:val="00952450"/>
    <w:rsid w:val="00AA1A5A"/>
    <w:rsid w:val="00B31281"/>
    <w:rsid w:val="00B528EE"/>
    <w:rsid w:val="00B74DA6"/>
    <w:rsid w:val="00BB39C7"/>
    <w:rsid w:val="00BE48D3"/>
    <w:rsid w:val="00C510CD"/>
    <w:rsid w:val="00CD48E2"/>
    <w:rsid w:val="00D66051"/>
    <w:rsid w:val="00DC2EDB"/>
    <w:rsid w:val="00E42EB5"/>
    <w:rsid w:val="00E76E02"/>
    <w:rsid w:val="00EE589B"/>
    <w:rsid w:val="00F45856"/>
    <w:rsid w:val="00F52CA9"/>
    <w:rsid w:val="00F756BD"/>
    <w:rsid w:val="010C5A22"/>
    <w:rsid w:val="015647C0"/>
    <w:rsid w:val="05C210FA"/>
    <w:rsid w:val="067A5F0E"/>
    <w:rsid w:val="06A4021B"/>
    <w:rsid w:val="06B07B82"/>
    <w:rsid w:val="06C158EB"/>
    <w:rsid w:val="091E58E7"/>
    <w:rsid w:val="0992531D"/>
    <w:rsid w:val="09E85B5D"/>
    <w:rsid w:val="09FE29B2"/>
    <w:rsid w:val="0A6D59B3"/>
    <w:rsid w:val="0B301291"/>
    <w:rsid w:val="0CA05FA3"/>
    <w:rsid w:val="108A11CD"/>
    <w:rsid w:val="10E36DA6"/>
    <w:rsid w:val="117235B3"/>
    <w:rsid w:val="12487C41"/>
    <w:rsid w:val="12E878DB"/>
    <w:rsid w:val="13143247"/>
    <w:rsid w:val="13201A71"/>
    <w:rsid w:val="13C055F1"/>
    <w:rsid w:val="144C4F25"/>
    <w:rsid w:val="156F0C08"/>
    <w:rsid w:val="1575199B"/>
    <w:rsid w:val="161B48EC"/>
    <w:rsid w:val="16C326AF"/>
    <w:rsid w:val="170A6E3A"/>
    <w:rsid w:val="173739A8"/>
    <w:rsid w:val="175B7696"/>
    <w:rsid w:val="19941B4A"/>
    <w:rsid w:val="1A673075"/>
    <w:rsid w:val="1A8C5DB8"/>
    <w:rsid w:val="1B506DE6"/>
    <w:rsid w:val="1B7071CD"/>
    <w:rsid w:val="1C7A60C9"/>
    <w:rsid w:val="1C9C6787"/>
    <w:rsid w:val="1D6C3CB5"/>
    <w:rsid w:val="1DD41F50"/>
    <w:rsid w:val="1E4E3AB1"/>
    <w:rsid w:val="1E6257AE"/>
    <w:rsid w:val="1ED3147A"/>
    <w:rsid w:val="1F4849A4"/>
    <w:rsid w:val="201070BF"/>
    <w:rsid w:val="21103BFF"/>
    <w:rsid w:val="217730E0"/>
    <w:rsid w:val="21E75074"/>
    <w:rsid w:val="222C3FA8"/>
    <w:rsid w:val="226C09A9"/>
    <w:rsid w:val="22EB4E8D"/>
    <w:rsid w:val="24C33CD6"/>
    <w:rsid w:val="298F31CF"/>
    <w:rsid w:val="2A6401B8"/>
    <w:rsid w:val="2B770F05"/>
    <w:rsid w:val="2D426ED6"/>
    <w:rsid w:val="2D8031EC"/>
    <w:rsid w:val="2DF81C94"/>
    <w:rsid w:val="2EA5035F"/>
    <w:rsid w:val="2ED40002"/>
    <w:rsid w:val="2FFB511A"/>
    <w:rsid w:val="309335A5"/>
    <w:rsid w:val="30D20571"/>
    <w:rsid w:val="31872DB7"/>
    <w:rsid w:val="31C95D58"/>
    <w:rsid w:val="31F739B7"/>
    <w:rsid w:val="323963CE"/>
    <w:rsid w:val="32CC2D9E"/>
    <w:rsid w:val="330A0D74"/>
    <w:rsid w:val="33FE167D"/>
    <w:rsid w:val="34E0709E"/>
    <w:rsid w:val="35051296"/>
    <w:rsid w:val="35632A14"/>
    <w:rsid w:val="356814A4"/>
    <w:rsid w:val="35AC752B"/>
    <w:rsid w:val="35D067C5"/>
    <w:rsid w:val="360F36CE"/>
    <w:rsid w:val="361231BE"/>
    <w:rsid w:val="36541A28"/>
    <w:rsid w:val="37E33205"/>
    <w:rsid w:val="37F039D3"/>
    <w:rsid w:val="38CB4491"/>
    <w:rsid w:val="39F95C91"/>
    <w:rsid w:val="3B4F0A10"/>
    <w:rsid w:val="3C243C4B"/>
    <w:rsid w:val="3CEC2D22"/>
    <w:rsid w:val="3F517858"/>
    <w:rsid w:val="3FCC0881"/>
    <w:rsid w:val="400718BA"/>
    <w:rsid w:val="400958A9"/>
    <w:rsid w:val="41A41C13"/>
    <w:rsid w:val="41EC31FE"/>
    <w:rsid w:val="4226071D"/>
    <w:rsid w:val="42A94EAA"/>
    <w:rsid w:val="432664FB"/>
    <w:rsid w:val="4404683C"/>
    <w:rsid w:val="444404E4"/>
    <w:rsid w:val="44AB4F09"/>
    <w:rsid w:val="465E707E"/>
    <w:rsid w:val="46833193"/>
    <w:rsid w:val="46E423F5"/>
    <w:rsid w:val="484D0086"/>
    <w:rsid w:val="48B16866"/>
    <w:rsid w:val="495F2766"/>
    <w:rsid w:val="4972095B"/>
    <w:rsid w:val="49C03205"/>
    <w:rsid w:val="49EF3AEA"/>
    <w:rsid w:val="4A162E25"/>
    <w:rsid w:val="4A2D016F"/>
    <w:rsid w:val="4D3A2F37"/>
    <w:rsid w:val="4D611245"/>
    <w:rsid w:val="4D646319"/>
    <w:rsid w:val="4E200716"/>
    <w:rsid w:val="4E72194A"/>
    <w:rsid w:val="4E8642F1"/>
    <w:rsid w:val="4F337FD5"/>
    <w:rsid w:val="4FF82FCD"/>
    <w:rsid w:val="508E2991"/>
    <w:rsid w:val="508E7F6F"/>
    <w:rsid w:val="51785FE6"/>
    <w:rsid w:val="51D35A9F"/>
    <w:rsid w:val="51F2746A"/>
    <w:rsid w:val="525F4669"/>
    <w:rsid w:val="52C8137C"/>
    <w:rsid w:val="52D7336D"/>
    <w:rsid w:val="52EF4B5B"/>
    <w:rsid w:val="536B2C7B"/>
    <w:rsid w:val="5430180C"/>
    <w:rsid w:val="546D4598"/>
    <w:rsid w:val="56C1236A"/>
    <w:rsid w:val="577E46FF"/>
    <w:rsid w:val="57BD0D84"/>
    <w:rsid w:val="58006EC2"/>
    <w:rsid w:val="58020E8D"/>
    <w:rsid w:val="58847AF3"/>
    <w:rsid w:val="588C39B2"/>
    <w:rsid w:val="59E109E2"/>
    <w:rsid w:val="59E858B7"/>
    <w:rsid w:val="59FB5B93"/>
    <w:rsid w:val="5BC56948"/>
    <w:rsid w:val="5BD47D11"/>
    <w:rsid w:val="5CF064C1"/>
    <w:rsid w:val="5E5A045B"/>
    <w:rsid w:val="5E817011"/>
    <w:rsid w:val="5EEB4428"/>
    <w:rsid w:val="5FA82319"/>
    <w:rsid w:val="5FCC3B5F"/>
    <w:rsid w:val="60A46F85"/>
    <w:rsid w:val="60AA3E6F"/>
    <w:rsid w:val="61504A17"/>
    <w:rsid w:val="61686204"/>
    <w:rsid w:val="61DE0274"/>
    <w:rsid w:val="621517BC"/>
    <w:rsid w:val="634D7265"/>
    <w:rsid w:val="636447A9"/>
    <w:rsid w:val="643E4FFA"/>
    <w:rsid w:val="65444892"/>
    <w:rsid w:val="65906351"/>
    <w:rsid w:val="675E7762"/>
    <w:rsid w:val="67FF0F45"/>
    <w:rsid w:val="68A613C0"/>
    <w:rsid w:val="6945423A"/>
    <w:rsid w:val="696D51ED"/>
    <w:rsid w:val="69766FE4"/>
    <w:rsid w:val="69A262CD"/>
    <w:rsid w:val="6AA302AD"/>
    <w:rsid w:val="6BEA3B24"/>
    <w:rsid w:val="6BFF6EF4"/>
    <w:rsid w:val="6C4E4249"/>
    <w:rsid w:val="6C8B0FF9"/>
    <w:rsid w:val="6CED272F"/>
    <w:rsid w:val="6CF76964"/>
    <w:rsid w:val="6CFC5A53"/>
    <w:rsid w:val="6D920165"/>
    <w:rsid w:val="6F1E6154"/>
    <w:rsid w:val="6F4406EE"/>
    <w:rsid w:val="6F4A519B"/>
    <w:rsid w:val="6F631DB9"/>
    <w:rsid w:val="6FE63B07"/>
    <w:rsid w:val="70651B61"/>
    <w:rsid w:val="706F4B24"/>
    <w:rsid w:val="71737F1D"/>
    <w:rsid w:val="71791D68"/>
    <w:rsid w:val="71D13952"/>
    <w:rsid w:val="72DB063F"/>
    <w:rsid w:val="72FF004B"/>
    <w:rsid w:val="7340475D"/>
    <w:rsid w:val="758365B1"/>
    <w:rsid w:val="7A0A5C53"/>
    <w:rsid w:val="7A65732D"/>
    <w:rsid w:val="7A8D6D47"/>
    <w:rsid w:val="7B215445"/>
    <w:rsid w:val="7B5B24DE"/>
    <w:rsid w:val="7BF70459"/>
    <w:rsid w:val="7C6B04FF"/>
    <w:rsid w:val="7C773348"/>
    <w:rsid w:val="7CB63E70"/>
    <w:rsid w:val="7CD10CAA"/>
    <w:rsid w:val="7D7F0706"/>
    <w:rsid w:val="7DA939D5"/>
    <w:rsid w:val="7EC42148"/>
    <w:rsid w:val="7F286B7B"/>
    <w:rsid w:val="7F906EDC"/>
    <w:rsid w:val="7FC15B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45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95245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F756BD"/>
    <w:rPr>
      <w:sz w:val="18"/>
      <w:szCs w:val="18"/>
    </w:rPr>
  </w:style>
  <w:style w:type="character" w:customStyle="1" w:styleId="Char">
    <w:name w:val="批注框文本 Char"/>
    <w:basedOn w:val="a0"/>
    <w:link w:val="a4"/>
    <w:uiPriority w:val="99"/>
    <w:semiHidden/>
    <w:rsid w:val="00F756BD"/>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264</Words>
  <Characters>1505</Characters>
  <Application>Microsoft Office Word</Application>
  <DocSecurity>0</DocSecurity>
  <Lines>12</Lines>
  <Paragraphs>3</Paragraphs>
  <ScaleCrop>false</ScaleCrop>
  <Company>MS</Company>
  <LinksUpToDate>false</LinksUpToDate>
  <CharactersWithSpaces>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lily</cp:lastModifiedBy>
  <cp:revision>10</cp:revision>
  <cp:lastPrinted>2024-10-21T05:52:00Z</cp:lastPrinted>
  <dcterms:created xsi:type="dcterms:W3CDTF">2024-10-21T08:02:00Z</dcterms:created>
  <dcterms:modified xsi:type="dcterms:W3CDTF">2024-11-06T06:36:00Z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C4E409EBBB554579B228BCCCE4943043_13</vt:lpwstr>
  </property>
</Properties>
</file>